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png" ContentType="image/png"/>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BodyText"/>
        <w:ind w:left="791"/>
        <w:rPr>
          <w:rFonts w:ascii="Times New Roman"/>
          <w:b w:val="0"/>
        </w:rPr>
      </w:pPr>
      <w:r>
        <w:rPr>
          <w:rFonts w:ascii="Times New Roman"/>
          <w:b w:val="0"/>
        </w:rPr>
        <w:pict>
          <v:group style="width:470.95pt;height:53.1pt;mso-position-horizontal-relative:char;mso-position-vertical-relative:line" coordorigin="0,0" coordsize="9419,1062">
            <v:rect style="position:absolute;left:0;top:1032;width:9419;height:29" filled="true" fillcolor="#000000" stroked="false">
              <v:fill type="solid"/>
            </v:rect>
            <v:shape style="position:absolute;left:53;top:0;width:967;height:967" type="#_x0000_t75" stroked="false">
              <v:imagedata r:id="rId5" o:title=""/>
            </v:shape>
            <v:shapetype id="_x0000_t202" o:spt="202" coordsize="21600,21600" path="m,l,21600r21600,l21600,xe">
              <v:stroke joinstyle="miter"/>
              <v:path gradientshapeok="t" o:connecttype="rect"/>
            </v:shapetype>
            <v:shape style="position:absolute;left:0;top:0;width:9419;height:1062" type="#_x0000_t202" filled="false" stroked="false">
              <v:textbox inset="0,0,0,0">
                <w:txbxContent>
                  <w:p>
                    <w:pPr>
                      <w:spacing w:line="240" w:lineRule="auto" w:before="0"/>
                      <w:rPr>
                        <w:rFonts w:ascii="Times New Roman"/>
                        <w:sz w:val="31"/>
                      </w:rPr>
                    </w:pPr>
                  </w:p>
                  <w:p>
                    <w:pPr>
                      <w:spacing w:before="0"/>
                      <w:ind w:left="1366" w:right="1372" w:firstLine="0"/>
                      <w:jc w:val="center"/>
                      <w:rPr>
                        <w:b/>
                        <w:sz w:val="20"/>
                      </w:rPr>
                    </w:pPr>
                    <w:bookmarkStart w:name="Part I-General Application [Bridgtes PCS" w:id="1"/>
                    <w:bookmarkEnd w:id="1"/>
                    <w:r>
                      <w:rPr/>
                    </w:r>
                    <w:r>
                      <w:rPr>
                        <w:b/>
                        <w:sz w:val="20"/>
                      </w:rPr>
                      <w:t>DISTRICT OF COLUMBIA PUBLIC CHARTER SCHOOL BOARD</w:t>
                    </w:r>
                  </w:p>
                  <w:p>
                    <w:pPr>
                      <w:spacing w:before="120"/>
                      <w:ind w:left="1060" w:right="0" w:firstLine="0"/>
                      <w:jc w:val="left"/>
                      <w:rPr>
                        <w:b/>
                        <w:sz w:val="24"/>
                      </w:rPr>
                    </w:pPr>
                    <w:r>
                      <w:rPr>
                        <w:b/>
                        <w:sz w:val="24"/>
                      </w:rPr>
                      <w:t>Charter and/or Charter Agreement Amendment Application</w:t>
                    </w:r>
                  </w:p>
                </w:txbxContent>
              </v:textbox>
              <w10:wrap type="none"/>
            </v:shape>
          </v:group>
        </w:pict>
      </w:r>
      <w:r>
        <w:rPr>
          <w:rFonts w:ascii="Times New Roman"/>
          <w:b w:val="0"/>
        </w:rPr>
      </w:r>
    </w:p>
    <w:p>
      <w:pPr>
        <w:spacing w:before="94"/>
        <w:ind w:left="2541" w:right="2521" w:firstLine="0"/>
        <w:jc w:val="center"/>
        <w:rPr>
          <w:b/>
          <w:sz w:val="24"/>
        </w:rPr>
      </w:pPr>
      <w:r>
        <w:rPr>
          <w:b/>
          <w:sz w:val="24"/>
        </w:rPr>
        <w:t>Part I: General Information</w:t>
      </w:r>
    </w:p>
    <w:p>
      <w:pPr>
        <w:spacing w:before="122"/>
        <w:ind w:left="2541" w:right="2522" w:firstLine="0"/>
        <w:jc w:val="center"/>
        <w:rPr>
          <w:b/>
          <w:sz w:val="24"/>
        </w:rPr>
      </w:pPr>
      <w:r>
        <w:rPr>
          <w:b/>
          <w:sz w:val="24"/>
        </w:rPr>
        <w:t>*All applicants must complete this section*</w:t>
      </w:r>
    </w:p>
    <w:p>
      <w:pPr>
        <w:pStyle w:val="BodyText"/>
        <w:spacing w:before="5"/>
        <w:rPr>
          <w:sz w:val="25"/>
        </w:rPr>
      </w:pPr>
    </w:p>
    <w:p>
      <w:pPr>
        <w:pStyle w:val="Heading2"/>
        <w:tabs>
          <w:tab w:pos="2980" w:val="left" w:leader="none"/>
        </w:tabs>
        <w:spacing w:line="295" w:lineRule="auto"/>
        <w:ind w:left="820" w:right="1559"/>
        <w:rPr>
          <w:rFonts w:ascii="Verdana" w:hAnsi="Verdana"/>
          <w:b w:val="0"/>
        </w:rPr>
      </w:pPr>
      <w:r>
        <w:rPr>
          <w:rFonts w:ascii="Verdana" w:hAnsi="Verdana"/>
        </w:rPr>
        <w:t>SUBMITTED BY: </w:t>
      </w:r>
      <w:r>
        <w:rPr>
          <w:rFonts w:ascii="Verdana" w:hAnsi="Verdana"/>
          <w:color w:val="808080"/>
          <w:shd w:fill="FFFF00" w:color="auto" w:val="clear"/>
        </w:rPr>
        <w:t>Bridges Public Charter School – Olivia Smith</w:t>
      </w:r>
      <w:r>
        <w:rPr>
          <w:rFonts w:ascii="Verdana" w:hAnsi="Verdana"/>
          <w:color w:val="808080"/>
        </w:rPr>
        <w:t> </w:t>
      </w:r>
      <w:r>
        <w:rPr>
          <w:rFonts w:ascii="Verdana" w:hAnsi="Verdana"/>
        </w:rPr>
        <w:t>SUBJECT:</w:t>
        <w:tab/>
        <w:t>Charter Amendment Request for: </w:t>
      </w:r>
      <w:r>
        <w:rPr>
          <w:rFonts w:ascii="Verdana" w:hAnsi="Verdana"/>
          <w:b w:val="0"/>
        </w:rPr>
        <w:t>(Mark all that</w:t>
      </w:r>
      <w:r>
        <w:rPr>
          <w:rFonts w:ascii="Verdana" w:hAnsi="Verdana"/>
          <w:b w:val="0"/>
          <w:spacing w:val="-26"/>
        </w:rPr>
        <w:t> </w:t>
      </w:r>
      <w:r>
        <w:rPr>
          <w:rFonts w:ascii="Verdana" w:hAnsi="Verdana"/>
          <w:b w:val="0"/>
        </w:rPr>
        <w:t>apply)</w:t>
      </w:r>
    </w:p>
    <w:p>
      <w:pPr>
        <w:spacing w:after="0" w:line="295" w:lineRule="auto"/>
        <w:rPr>
          <w:rFonts w:ascii="Verdana" w:hAnsi="Verdana"/>
        </w:rPr>
        <w:sectPr>
          <w:type w:val="continuous"/>
          <w:pgSz w:w="12240" w:h="15840"/>
          <w:pgMar w:top="420" w:bottom="280" w:left="620" w:right="640"/>
        </w:sectPr>
      </w:pPr>
    </w:p>
    <w:p>
      <w:pPr>
        <w:spacing w:line="243" w:lineRule="exact" w:before="178"/>
        <w:ind w:left="1060" w:right="0" w:firstLine="0"/>
        <w:jc w:val="left"/>
        <w:rPr>
          <w:sz w:val="20"/>
        </w:rPr>
      </w:pPr>
      <w:r>
        <w:rPr/>
        <w:pict>
          <v:rect style="position:absolute;margin-left:73.103996pt;margin-top:12.953704pt;width:6.24pt;height:6.24pt;mso-position-horizontal-relative:page;mso-position-vertical-relative:paragraph;z-index:15729664" filled="false" stroked="true" strokeweight=".72pt" strokecolor="#000000">
            <v:stroke dashstyle="solid"/>
            <w10:wrap type="none"/>
          </v:rect>
        </w:pict>
      </w:r>
      <w:r>
        <w:rPr>
          <w:sz w:val="20"/>
        </w:rPr>
        <w:t>Enrollment Ceiling Increase</w:t>
      </w:r>
    </w:p>
    <w:p>
      <w:pPr>
        <w:spacing w:before="0"/>
        <w:ind w:left="1060" w:right="66" w:firstLine="0"/>
        <w:jc w:val="left"/>
        <w:rPr>
          <w:sz w:val="20"/>
        </w:rPr>
      </w:pPr>
      <w:r>
        <w:rPr/>
        <w:pict>
          <v:rect style="position:absolute;margin-left:73.103996pt;margin-top:4.053709pt;width:6.24pt;height:6.24pt;mso-position-horizontal-relative:page;mso-position-vertical-relative:paragraph;z-index:15730176" filled="false" stroked="true" strokeweight=".72pt" strokecolor="#000000">
            <v:stroke dashstyle="solid"/>
            <w10:wrap type="none"/>
          </v:rect>
        </w:pict>
      </w:r>
      <w:r>
        <w:rPr/>
        <w:pict>
          <v:rect style="position:absolute;margin-left:73.103996pt;margin-top:16.293709pt;width:6.24pt;height:6.24pt;mso-position-horizontal-relative:page;mso-position-vertical-relative:paragraph;z-index:15730688" filled="false" stroked="true" strokeweight=".72pt" strokecolor="#000000">
            <v:stroke dashstyle="solid"/>
            <w10:wrap type="none"/>
          </v:rect>
        </w:pict>
      </w:r>
      <w:r>
        <w:rPr/>
        <w:pict>
          <v:rect style="position:absolute;margin-left:73.103996pt;margin-top:28.413708pt;width:6.24pt;height:6.24pt;mso-position-horizontal-relative:page;mso-position-vertical-relative:paragraph;z-index:15731200" filled="false" stroked="true" strokeweight=".72pt" strokecolor="#000000">
            <v:stroke dashstyle="solid"/>
            <w10:wrap type="none"/>
          </v:rect>
        </w:pict>
      </w:r>
      <w:r>
        <w:rPr/>
        <w:pict>
          <v:rect style="position:absolute;margin-left:73.103996pt;margin-top:40.533707pt;width:6.24pt;height:6.24pt;mso-position-horizontal-relative:page;mso-position-vertical-relative:paragraph;z-index:15731712" filled="false" stroked="true" strokeweight=".72pt" strokecolor="#000000">
            <v:stroke dashstyle="solid"/>
            <w10:wrap type="none"/>
          </v:rect>
        </w:pict>
      </w:r>
      <w:r>
        <w:rPr>
          <w:sz w:val="20"/>
        </w:rPr>
        <w:t>Program Replication of Grades Served Grade Level Expansion (Single Grade) Grade Level Expansion (Grade Band) Additional Facility or New Location</w:t>
      </w:r>
    </w:p>
    <w:p>
      <w:pPr>
        <w:spacing w:line="240" w:lineRule="auto" w:before="0"/>
        <w:ind w:left="1038" w:right="18" w:hanging="219"/>
        <w:jc w:val="left"/>
        <w:rPr>
          <w:sz w:val="20"/>
        </w:rPr>
      </w:pPr>
      <w:r>
        <w:rPr/>
        <w:pict>
          <v:rect style="position:absolute;margin-left:73.103996pt;margin-top:16.323732pt;width:6.24pt;height:6.24pt;mso-position-horizontal-relative:page;mso-position-vertical-relative:paragraph;z-index:-16178176" filled="false" stroked="true" strokeweight=".72pt" strokecolor="#000000">
            <v:stroke dashstyle="solid"/>
            <w10:wrap type="none"/>
          </v:rect>
        </w:pict>
      </w:r>
      <w:r>
        <w:rPr/>
        <w:pict>
          <v:rect style="position:absolute;margin-left:73.103996pt;margin-top:28.443733pt;width:6.24pt;height:6.24pt;mso-position-horizontal-relative:page;mso-position-vertical-relative:paragraph;z-index:-16177664" filled="false" stroked="true" strokeweight=".72pt" strokecolor="#000000">
            <v:stroke dashstyle="solid"/>
            <w10:wrap type="none"/>
          </v:rect>
        </w:pict>
      </w:r>
      <w:r>
        <w:rPr>
          <w:sz w:val="14"/>
        </w:rPr>
        <w:t>X </w:t>
      </w:r>
      <w:r>
        <w:rPr>
          <w:sz w:val="20"/>
        </w:rPr>
        <w:t>Goals and Achievement Expectations Mission or Education Philosophy Curriculum, Standards or Assessments</w:t>
      </w:r>
    </w:p>
    <w:p>
      <w:pPr>
        <w:spacing w:before="178"/>
        <w:ind w:left="851" w:right="1323" w:firstLine="0"/>
        <w:jc w:val="left"/>
        <w:rPr>
          <w:sz w:val="20"/>
        </w:rPr>
      </w:pPr>
      <w:r>
        <w:rPr/>
        <w:br w:type="column"/>
      </w:r>
      <w:r>
        <w:rPr>
          <w:sz w:val="20"/>
        </w:rPr>
        <w:t>Name Change – Campus or Facility Campus Reconfiguration</w:t>
      </w:r>
    </w:p>
    <w:p>
      <w:pPr>
        <w:spacing w:line="243" w:lineRule="exact" w:before="1"/>
        <w:ind w:left="851" w:right="0" w:firstLine="0"/>
        <w:jc w:val="left"/>
        <w:rPr>
          <w:sz w:val="20"/>
        </w:rPr>
      </w:pPr>
      <w:r>
        <w:rPr/>
        <w:pict>
          <v:rect style="position:absolute;margin-left:325.130005pt;margin-top:-20.256281pt;width:6.264pt;height:6.24pt;mso-position-horizontal-relative:page;mso-position-vertical-relative:paragraph;z-index:15733248" filled="false" stroked="true" strokeweight=".72pt" strokecolor="#000000">
            <v:stroke dashstyle="solid"/>
            <w10:wrap type="none"/>
          </v:rect>
        </w:pict>
      </w:r>
      <w:r>
        <w:rPr/>
        <w:pict>
          <v:rect style="position:absolute;margin-left:325.130005pt;margin-top:-8.136282pt;width:6.264pt;height:6.24pt;mso-position-horizontal-relative:page;mso-position-vertical-relative:paragraph;z-index:15733760" filled="false" stroked="true" strokeweight=".72pt" strokecolor="#000000">
            <v:stroke dashstyle="solid"/>
            <w10:wrap type="none"/>
          </v:rect>
        </w:pict>
      </w:r>
      <w:r>
        <w:rPr/>
        <w:pict>
          <v:rect style="position:absolute;margin-left:325.130005pt;margin-top:4.103718pt;width:6.264pt;height:6.24pt;mso-position-horizontal-relative:page;mso-position-vertical-relative:paragraph;z-index:15734272" filled="false" stroked="true" strokeweight=".72pt" strokecolor="#000000">
            <v:stroke dashstyle="solid"/>
            <w10:wrap type="none"/>
          </v:rect>
        </w:pict>
      </w:r>
      <w:r>
        <w:rPr>
          <w:sz w:val="20"/>
        </w:rPr>
        <w:t>LEA Status for Special Education</w:t>
      </w:r>
    </w:p>
    <w:p>
      <w:pPr>
        <w:spacing w:before="0"/>
        <w:ind w:left="851" w:right="793" w:firstLine="0"/>
        <w:jc w:val="left"/>
        <w:rPr>
          <w:sz w:val="20"/>
        </w:rPr>
      </w:pPr>
      <w:r>
        <w:rPr/>
        <w:pict>
          <v:rect style="position:absolute;margin-left:325.130005pt;margin-top:4.053723pt;width:6.264pt;height:6.24pt;mso-position-horizontal-relative:page;mso-position-vertical-relative:paragraph;z-index:15734784" filled="false" stroked="true" strokeweight=".72pt" strokecolor="#000000">
            <v:stroke dashstyle="solid"/>
            <w10:wrap type="none"/>
          </v:rect>
        </w:pict>
      </w:r>
      <w:r>
        <w:rPr/>
        <w:pict>
          <v:rect style="position:absolute;margin-left:325.130005pt;margin-top:16.173723pt;width:6.264pt;height:6.24pt;mso-position-horizontal-relative:page;mso-position-vertical-relative:paragraph;z-index:15735296" filled="false" stroked="true" strokeweight=".72pt" strokecolor="#000000">
            <v:stroke dashstyle="solid"/>
            <w10:wrap type="none"/>
          </v:rect>
        </w:pict>
      </w:r>
      <w:r>
        <w:rPr>
          <w:sz w:val="20"/>
        </w:rPr>
        <w:t>Special Education Enrollment Preference Governance Structure</w:t>
      </w:r>
    </w:p>
    <w:p>
      <w:pPr>
        <w:spacing w:line="193" w:lineRule="exact" w:before="0"/>
        <w:ind w:left="820" w:right="0" w:firstLine="0"/>
        <w:jc w:val="left"/>
        <w:rPr>
          <w:sz w:val="16"/>
        </w:rPr>
      </w:pPr>
      <w:r>
        <w:rPr>
          <w:sz w:val="16"/>
        </w:rPr>
        <w:t>(Bylaws, Articles of Incorporation or Management)</w:t>
      </w:r>
    </w:p>
    <w:p>
      <w:pPr>
        <w:spacing w:before="1"/>
        <w:ind w:left="830" w:right="0" w:firstLine="0"/>
        <w:jc w:val="left"/>
        <w:rPr>
          <w:sz w:val="20"/>
        </w:rPr>
      </w:pPr>
      <w:r>
        <w:rPr/>
        <w:pict>
          <v:rect style="position:absolute;margin-left:325.130005pt;margin-top:4.079733pt;width:6.264pt;height:6.264pt;mso-position-horizontal-relative:page;mso-position-vertical-relative:paragraph;z-index:15735808" filled="false" stroked="true" strokeweight=".72pt" strokecolor="#000000">
            <v:stroke dashstyle="solid"/>
            <w10:wrap type="none"/>
          </v:rect>
        </w:pict>
      </w:r>
      <w:r>
        <w:rPr>
          <w:sz w:val="20"/>
        </w:rPr>
        <w:t>Graduation Requirements</w:t>
      </w:r>
    </w:p>
    <w:p>
      <w:pPr>
        <w:spacing w:before="2"/>
        <w:ind w:left="830" w:right="0" w:firstLine="0"/>
        <w:jc w:val="left"/>
        <w:rPr>
          <w:sz w:val="20"/>
        </w:rPr>
      </w:pPr>
      <w:r>
        <w:rPr/>
        <w:pict>
          <v:rect style="position:absolute;margin-left:325.130005pt;margin-top:4.153682pt;width:6.264pt;height:6.24pt;mso-position-horizontal-relative:page;mso-position-vertical-relative:paragraph;z-index:15736320" filled="false" stroked="true" strokeweight=".72pt" strokecolor="#000000">
            <v:stroke dashstyle="solid"/>
            <w10:wrap type="none"/>
          </v:rect>
        </w:pict>
      </w:r>
      <w:r>
        <w:rPr>
          <w:sz w:val="20"/>
        </w:rPr>
        <w:t>Competency-Based Learning Application</w:t>
      </w:r>
    </w:p>
    <w:p>
      <w:pPr>
        <w:spacing w:after="0"/>
        <w:jc w:val="left"/>
        <w:rPr>
          <w:sz w:val="20"/>
        </w:rPr>
        <w:sectPr>
          <w:type w:val="continuous"/>
          <w:pgSz w:w="12240" w:h="15840"/>
          <w:pgMar w:top="420" w:bottom="280" w:left="620" w:right="640"/>
          <w:cols w:num="2" w:equalWidth="0">
            <w:col w:w="4982" w:space="267"/>
            <w:col w:w="5731"/>
          </w:cols>
        </w:sectPr>
      </w:pPr>
    </w:p>
    <w:p>
      <w:pPr>
        <w:pStyle w:val="BodyText"/>
        <w:spacing w:before="7"/>
        <w:rPr>
          <w:b w:val="0"/>
          <w:sz w:val="13"/>
        </w:rPr>
      </w:pPr>
    </w:p>
    <w:p>
      <w:pPr>
        <w:pStyle w:val="BodyText"/>
        <w:tabs>
          <w:tab w:pos="3700" w:val="left" w:leader="none"/>
        </w:tabs>
        <w:spacing w:before="100"/>
        <w:ind w:left="820"/>
      </w:pPr>
      <w:r>
        <w:rPr/>
        <w:t>SUBMISSION</w:t>
      </w:r>
      <w:r>
        <w:rPr>
          <w:spacing w:val="-4"/>
        </w:rPr>
        <w:t> </w:t>
      </w:r>
      <w:r>
        <w:rPr/>
        <w:t>DATE:</w:t>
        <w:tab/>
        <w:t>7/31/2020</w:t>
      </w:r>
    </w:p>
    <w:p>
      <w:pPr>
        <w:pStyle w:val="BodyText"/>
      </w:pPr>
    </w:p>
    <w:p>
      <w:pPr>
        <w:pStyle w:val="BodyText"/>
        <w:spacing w:before="1" w:after="18"/>
        <w:ind w:left="820"/>
      </w:pPr>
      <w:r>
        <w:rPr/>
        <w:t>SCHOOL BACKGROUND</w:t>
      </w:r>
    </w:p>
    <w:p>
      <w:pPr>
        <w:pStyle w:val="BodyText"/>
        <w:spacing w:line="28" w:lineRule="exact"/>
        <w:ind w:left="791"/>
        <w:rPr>
          <w:b w:val="0"/>
          <w:sz w:val="2"/>
        </w:rPr>
      </w:pPr>
      <w:r>
        <w:rPr>
          <w:b w:val="0"/>
          <w:position w:val="0"/>
          <w:sz w:val="2"/>
        </w:rPr>
        <w:pict>
          <v:group style="width:470.95pt;height:1.45pt;mso-position-horizontal-relative:char;mso-position-vertical-relative:line" coordorigin="0,0" coordsize="9419,29">
            <v:rect style="position:absolute;left:0;top:0;width:9419;height:29" filled="true" fillcolor="#000000" stroked="false">
              <v:fill type="solid"/>
            </v:rect>
          </v:group>
        </w:pict>
      </w:r>
      <w:r>
        <w:rPr>
          <w:b w:val="0"/>
          <w:position w:val="0"/>
          <w:sz w:val="2"/>
        </w:rPr>
      </w:r>
    </w:p>
    <w:p>
      <w:pPr>
        <w:spacing w:before="3"/>
        <w:ind w:left="820" w:right="846" w:firstLine="0"/>
        <w:jc w:val="left"/>
        <w:rPr>
          <w:i/>
          <w:sz w:val="20"/>
        </w:rPr>
      </w:pPr>
      <w:r>
        <w:rPr>
          <w:i/>
          <w:sz w:val="20"/>
        </w:rPr>
        <w:t>Please address the following questions in their entirety. This information provides helpful background to the DC PCSB Board as it reviews these requests.</w:t>
      </w:r>
    </w:p>
    <w:p>
      <w:pPr>
        <w:spacing w:line="243" w:lineRule="exact" w:before="121"/>
        <w:ind w:left="820" w:right="0" w:firstLine="0"/>
        <w:jc w:val="left"/>
        <w:rPr>
          <w:sz w:val="20"/>
        </w:rPr>
      </w:pPr>
      <w:r>
        <w:rPr>
          <w:sz w:val="20"/>
          <w:u w:val="single"/>
        </w:rPr>
        <w:t>Overview of School Performance</w:t>
      </w:r>
    </w:p>
    <w:p>
      <w:pPr>
        <w:pStyle w:val="ListParagraph"/>
        <w:numPr>
          <w:ilvl w:val="0"/>
          <w:numId w:val="1"/>
        </w:numPr>
        <w:tabs>
          <w:tab w:pos="1181" w:val="left" w:leader="none"/>
        </w:tabs>
        <w:spacing w:line="242" w:lineRule="exact" w:before="0" w:after="0"/>
        <w:ind w:left="1180" w:right="0" w:hanging="361"/>
        <w:jc w:val="left"/>
        <w:rPr>
          <w:sz w:val="20"/>
        </w:rPr>
      </w:pPr>
      <w:r>
        <w:rPr>
          <w:sz w:val="20"/>
        </w:rPr>
        <w:t>Provide the following information about your Local Education Agency (LEA) by</w:t>
      </w:r>
      <w:r>
        <w:rPr>
          <w:spacing w:val="-17"/>
          <w:sz w:val="20"/>
        </w:rPr>
        <w:t> </w:t>
      </w:r>
      <w:r>
        <w:rPr>
          <w:sz w:val="20"/>
        </w:rPr>
        <w:t>campus:</w:t>
      </w:r>
    </w:p>
    <w:p>
      <w:pPr>
        <w:pStyle w:val="ListParagraph"/>
        <w:numPr>
          <w:ilvl w:val="1"/>
          <w:numId w:val="1"/>
        </w:numPr>
        <w:tabs>
          <w:tab w:pos="1541" w:val="left" w:leader="none"/>
        </w:tabs>
        <w:spacing w:line="240" w:lineRule="auto" w:before="0" w:after="0"/>
        <w:ind w:left="1540" w:right="1142" w:hanging="360"/>
        <w:jc w:val="left"/>
        <w:rPr>
          <w:b/>
          <w:sz w:val="20"/>
        </w:rPr>
      </w:pPr>
      <w:r>
        <w:rPr>
          <w:sz w:val="20"/>
        </w:rPr>
        <w:t>Campus name(s) and location(s): </w:t>
      </w:r>
      <w:r>
        <w:rPr>
          <w:b/>
          <w:sz w:val="20"/>
        </w:rPr>
        <w:t>Bridges Public Charter School, 100</w:t>
      </w:r>
      <w:r>
        <w:rPr>
          <w:b/>
          <w:spacing w:val="-27"/>
          <w:sz w:val="20"/>
        </w:rPr>
        <w:t> </w:t>
      </w:r>
      <w:r>
        <w:rPr>
          <w:b/>
          <w:sz w:val="20"/>
        </w:rPr>
        <w:t>Gallatin St. NE, Washington, DC</w:t>
      </w:r>
      <w:r>
        <w:rPr>
          <w:b/>
          <w:spacing w:val="-1"/>
          <w:sz w:val="20"/>
        </w:rPr>
        <w:t> </w:t>
      </w:r>
      <w:r>
        <w:rPr>
          <w:b/>
          <w:sz w:val="20"/>
        </w:rPr>
        <w:t>20011</w:t>
      </w:r>
    </w:p>
    <w:p>
      <w:pPr>
        <w:pStyle w:val="ListParagraph"/>
        <w:numPr>
          <w:ilvl w:val="1"/>
          <w:numId w:val="1"/>
        </w:numPr>
        <w:tabs>
          <w:tab w:pos="1541" w:val="left" w:leader="none"/>
        </w:tabs>
        <w:spacing w:line="240" w:lineRule="auto" w:before="121" w:after="0"/>
        <w:ind w:left="1540" w:right="0" w:hanging="361"/>
        <w:jc w:val="left"/>
        <w:rPr>
          <w:b/>
          <w:sz w:val="20"/>
        </w:rPr>
      </w:pPr>
      <w:r>
        <w:rPr>
          <w:sz w:val="20"/>
        </w:rPr>
        <w:t>Year opened: </w:t>
      </w:r>
      <w:r>
        <w:rPr>
          <w:b/>
          <w:sz w:val="20"/>
        </w:rPr>
        <w:t>2005</w:t>
      </w:r>
    </w:p>
    <w:p>
      <w:pPr>
        <w:pStyle w:val="ListParagraph"/>
        <w:numPr>
          <w:ilvl w:val="1"/>
          <w:numId w:val="1"/>
        </w:numPr>
        <w:tabs>
          <w:tab w:pos="1541" w:val="left" w:leader="none"/>
        </w:tabs>
        <w:spacing w:line="240" w:lineRule="auto" w:before="120" w:after="0"/>
        <w:ind w:left="1540" w:right="1994" w:hanging="360"/>
        <w:jc w:val="left"/>
        <w:rPr>
          <w:b/>
          <w:sz w:val="20"/>
        </w:rPr>
      </w:pPr>
      <w:r>
        <w:rPr>
          <w:sz w:val="20"/>
        </w:rPr>
        <w:t>Grade levels served (Currently and at maturation of charter agreement,</w:t>
      </w:r>
      <w:r>
        <w:rPr>
          <w:spacing w:val="-31"/>
          <w:sz w:val="20"/>
        </w:rPr>
        <w:t> </w:t>
      </w:r>
      <w:r>
        <w:rPr>
          <w:sz w:val="20"/>
        </w:rPr>
        <w:t>if applicable): </w:t>
      </w:r>
      <w:r>
        <w:rPr>
          <w:b/>
          <w:sz w:val="20"/>
        </w:rPr>
        <w:t>Pre-K 3 to</w:t>
      </w:r>
      <w:r>
        <w:rPr>
          <w:b/>
          <w:spacing w:val="-2"/>
          <w:sz w:val="20"/>
        </w:rPr>
        <w:t> </w:t>
      </w:r>
      <w:r>
        <w:rPr>
          <w:b/>
          <w:sz w:val="20"/>
        </w:rPr>
        <w:t>5</w:t>
      </w:r>
    </w:p>
    <w:p>
      <w:pPr>
        <w:pStyle w:val="ListParagraph"/>
        <w:numPr>
          <w:ilvl w:val="1"/>
          <w:numId w:val="1"/>
        </w:numPr>
        <w:tabs>
          <w:tab w:pos="1541" w:val="left" w:leader="none"/>
        </w:tabs>
        <w:spacing w:line="240" w:lineRule="auto" w:before="121" w:after="0"/>
        <w:ind w:left="1540" w:right="0" w:hanging="361"/>
        <w:jc w:val="left"/>
        <w:rPr>
          <w:b/>
          <w:sz w:val="20"/>
        </w:rPr>
      </w:pPr>
      <w:r>
        <w:rPr>
          <w:sz w:val="20"/>
        </w:rPr>
        <w:t>Date that charter will be eligible for possible renewal:</w:t>
      </w:r>
      <w:r>
        <w:rPr>
          <w:spacing w:val="-7"/>
          <w:sz w:val="20"/>
        </w:rPr>
        <w:t> </w:t>
      </w:r>
      <w:r>
        <w:rPr>
          <w:b/>
          <w:color w:val="C00000"/>
          <w:sz w:val="20"/>
        </w:rPr>
        <w:t>2030</w:t>
      </w:r>
    </w:p>
    <w:p>
      <w:pPr>
        <w:pStyle w:val="BodyText"/>
        <w:spacing w:before="8"/>
        <w:rPr>
          <w:sz w:val="19"/>
        </w:rPr>
      </w:pPr>
    </w:p>
    <w:p>
      <w:pPr>
        <w:pStyle w:val="ListParagraph"/>
        <w:numPr>
          <w:ilvl w:val="0"/>
          <w:numId w:val="1"/>
        </w:numPr>
        <w:tabs>
          <w:tab w:pos="1181" w:val="left" w:leader="none"/>
        </w:tabs>
        <w:spacing w:line="240" w:lineRule="auto" w:before="0" w:after="0"/>
        <w:ind w:left="1180" w:right="1641" w:hanging="360"/>
        <w:jc w:val="left"/>
        <w:rPr>
          <w:sz w:val="20"/>
        </w:rPr>
      </w:pPr>
      <w:r>
        <w:rPr>
          <w:sz w:val="20"/>
        </w:rPr>
        <w:t>Please select the performance indicators below that describe the school’s current performance*: (Mark all that apply)</w:t>
      </w:r>
    </w:p>
    <w:p>
      <w:pPr>
        <w:pStyle w:val="BodyText"/>
        <w:spacing w:before="8"/>
        <w:rPr>
          <w:b w:val="0"/>
          <w:sz w:val="19"/>
        </w:rPr>
      </w:pPr>
    </w:p>
    <w:p>
      <w:pPr>
        <w:spacing w:before="0"/>
        <w:ind w:left="1540" w:right="846" w:firstLine="0"/>
        <w:jc w:val="left"/>
        <w:rPr>
          <w:sz w:val="20"/>
        </w:rPr>
      </w:pPr>
      <w:r>
        <w:rPr/>
        <w:pict>
          <v:rect style="position:absolute;margin-left:91.103996pt;margin-top:1.053704pt;width:9.84pt;height:9.84pt;mso-position-horizontal-relative:page;mso-position-vertical-relative:paragraph;z-index:15736832" filled="false" stroked="true" strokeweight=".72pt" strokecolor="#000000">
            <v:stroke dashstyle="solid"/>
            <w10:wrap type="none"/>
          </v:rect>
        </w:pict>
      </w:r>
      <w:r>
        <w:rPr>
          <w:sz w:val="20"/>
        </w:rPr>
        <w:t>Currently rated Tier 1, or met at least 2/3 of targets on the most recent PK-only PMF or Alternative Accountability Framework.</w:t>
      </w:r>
    </w:p>
    <w:p>
      <w:pPr>
        <w:tabs>
          <w:tab w:pos="1540" w:val="left" w:leader="none"/>
        </w:tabs>
        <w:spacing w:before="121"/>
        <w:ind w:left="1180" w:right="0" w:firstLine="0"/>
        <w:jc w:val="left"/>
        <w:rPr>
          <w:sz w:val="20"/>
        </w:rPr>
      </w:pPr>
      <w:r>
        <w:rPr>
          <w:sz w:val="20"/>
        </w:rPr>
        <w:t>x</w:t>
        <w:tab/>
        <w:t>School is not currently under corrective</w:t>
      </w:r>
      <w:r>
        <w:rPr>
          <w:spacing w:val="-3"/>
          <w:sz w:val="20"/>
        </w:rPr>
        <w:t> </w:t>
      </w:r>
      <w:r>
        <w:rPr>
          <w:sz w:val="20"/>
        </w:rPr>
        <w:t>action.</w:t>
      </w:r>
    </w:p>
    <w:p>
      <w:pPr>
        <w:tabs>
          <w:tab w:pos="1540" w:val="left" w:leader="none"/>
        </w:tabs>
        <w:spacing w:line="360" w:lineRule="auto" w:before="120"/>
        <w:ind w:left="1180" w:right="3064" w:firstLine="0"/>
        <w:jc w:val="left"/>
        <w:rPr>
          <w:sz w:val="20"/>
        </w:rPr>
      </w:pPr>
      <w:r>
        <w:rPr>
          <w:sz w:val="20"/>
        </w:rPr>
        <w:t>x</w:t>
        <w:tab/>
        <w:t>Has historically met enrollment projections w/in 80% of</w:t>
      </w:r>
      <w:r>
        <w:rPr>
          <w:spacing w:val="-20"/>
          <w:sz w:val="20"/>
        </w:rPr>
        <w:t> </w:t>
      </w:r>
      <w:r>
        <w:rPr>
          <w:sz w:val="20"/>
        </w:rPr>
        <w:t>target. x</w:t>
        <w:tab/>
        <w:t>School has been in operation for 3+</w:t>
      </w:r>
      <w:r>
        <w:rPr>
          <w:spacing w:val="-4"/>
          <w:sz w:val="20"/>
        </w:rPr>
        <w:t> </w:t>
      </w:r>
      <w:r>
        <w:rPr>
          <w:sz w:val="20"/>
        </w:rPr>
        <w:t>years.</w:t>
      </w:r>
    </w:p>
    <w:p>
      <w:pPr>
        <w:tabs>
          <w:tab w:pos="1506" w:val="left" w:leader="none"/>
        </w:tabs>
        <w:spacing w:line="242" w:lineRule="exact" w:before="0"/>
        <w:ind w:left="1180" w:right="0" w:firstLine="0"/>
        <w:jc w:val="left"/>
        <w:rPr>
          <w:b/>
          <w:sz w:val="20"/>
        </w:rPr>
      </w:pPr>
      <w:r>
        <w:rPr>
          <w:sz w:val="20"/>
        </w:rPr>
        <w:t>x</w:t>
        <w:tab/>
        <w:t>School is currently accredited.</w:t>
      </w:r>
      <w:r>
        <w:rPr>
          <w:spacing w:val="1"/>
          <w:sz w:val="20"/>
        </w:rPr>
        <w:t> </w:t>
      </w:r>
      <w:r>
        <w:rPr>
          <w:b/>
          <w:color w:val="C00000"/>
          <w:sz w:val="20"/>
        </w:rPr>
        <w:t>12/01/2021</w:t>
      </w:r>
    </w:p>
    <w:p>
      <w:pPr>
        <w:spacing w:before="119"/>
        <w:ind w:left="1250" w:right="1559" w:hanging="70"/>
        <w:jc w:val="left"/>
        <w:rPr>
          <w:b/>
          <w:sz w:val="20"/>
        </w:rPr>
      </w:pPr>
      <w:r>
        <w:rPr>
          <w:sz w:val="20"/>
        </w:rPr>
        <w:t>*If the school has multiple campuses or varying PMFs, please describe the academic performance of each campus here: </w:t>
      </w:r>
      <w:r>
        <w:rPr>
          <w:b/>
          <w:color w:val="C00000"/>
          <w:sz w:val="20"/>
        </w:rPr>
        <w:t>N/A</w:t>
      </w:r>
    </w:p>
    <w:p>
      <w:pPr>
        <w:pStyle w:val="BodyText"/>
      </w:pPr>
    </w:p>
    <w:p>
      <w:pPr>
        <w:pStyle w:val="BodyText"/>
      </w:pPr>
    </w:p>
    <w:p>
      <w:pPr>
        <w:pStyle w:val="BodyText"/>
      </w:pPr>
    </w:p>
    <w:p>
      <w:pPr>
        <w:pStyle w:val="BodyText"/>
        <w:spacing w:before="2"/>
        <w:rPr>
          <w:sz w:val="19"/>
        </w:rPr>
      </w:pPr>
    </w:p>
    <w:p>
      <w:pPr>
        <w:spacing w:before="101"/>
        <w:ind w:left="820" w:right="1181" w:firstLine="0"/>
        <w:jc w:val="left"/>
        <w:rPr>
          <w:i/>
          <w:sz w:val="16"/>
        </w:rPr>
      </w:pPr>
      <w:r>
        <w:rPr>
          <w:rFonts w:ascii="Verdana-BoldItalic" w:hAnsi="Verdana-BoldItalic"/>
          <w:b/>
          <w:i/>
          <w:sz w:val="16"/>
        </w:rPr>
        <w:t>Disclaimer: </w:t>
      </w:r>
      <w:r>
        <w:rPr>
          <w:i/>
          <w:sz w:val="16"/>
        </w:rPr>
        <w:t>While processing this application, DC PCSB staff may contact you later to request additional information for the Board’s consideration. By submitting this application, you agree to cooperate with DC PCSB staff to ensure your application is processed in a timely manner. For questions, please contact DC PCSB staff person Laterica (Teri) Quinn at (202) 328-2660.</w:t>
      </w:r>
    </w:p>
    <w:p>
      <w:pPr>
        <w:spacing w:after="0"/>
        <w:jc w:val="left"/>
        <w:rPr>
          <w:sz w:val="16"/>
        </w:rPr>
        <w:sectPr>
          <w:type w:val="continuous"/>
          <w:pgSz w:w="12240" w:h="15840"/>
          <w:pgMar w:top="420" w:bottom="280" w:left="620" w:right="640"/>
        </w:sectPr>
      </w:pPr>
    </w:p>
    <w:p>
      <w:pPr>
        <w:pStyle w:val="BodyText"/>
        <w:spacing w:before="6"/>
        <w:rPr>
          <w:b w:val="0"/>
          <w:i/>
          <w:sz w:val="14"/>
        </w:rPr>
      </w:pPr>
    </w:p>
    <w:p>
      <w:pPr>
        <w:pStyle w:val="BodyText"/>
        <w:spacing w:before="100" w:after="18"/>
        <w:ind w:left="820"/>
      </w:pPr>
      <w:r>
        <w:rPr/>
        <w:t>PROPOSAL</w:t>
      </w:r>
    </w:p>
    <w:p>
      <w:pPr>
        <w:pStyle w:val="BodyText"/>
        <w:spacing w:line="28" w:lineRule="exact"/>
        <w:ind w:left="791"/>
        <w:rPr>
          <w:b w:val="0"/>
          <w:sz w:val="2"/>
        </w:rPr>
      </w:pPr>
      <w:r>
        <w:rPr>
          <w:b w:val="0"/>
          <w:position w:val="0"/>
          <w:sz w:val="2"/>
        </w:rPr>
        <w:pict>
          <v:group style="width:470.95pt;height:1.45pt;mso-position-horizontal-relative:char;mso-position-vertical-relative:line" coordorigin="0,0" coordsize="9419,29">
            <v:rect style="position:absolute;left:0;top:0;width:9419;height:29" filled="true" fillcolor="#000000" stroked="false">
              <v:fill type="solid"/>
            </v:rect>
          </v:group>
        </w:pict>
      </w:r>
      <w:r>
        <w:rPr>
          <w:b w:val="0"/>
          <w:position w:val="0"/>
          <w:sz w:val="2"/>
        </w:rPr>
      </w:r>
    </w:p>
    <w:p>
      <w:pPr>
        <w:tabs>
          <w:tab w:pos="4615" w:val="left" w:leader="none"/>
          <w:tab w:pos="5712" w:val="left" w:leader="none"/>
        </w:tabs>
        <w:spacing w:before="123"/>
        <w:ind w:left="820" w:right="843" w:firstLine="0"/>
        <w:jc w:val="left"/>
        <w:rPr>
          <w:i/>
          <w:sz w:val="20"/>
        </w:rPr>
      </w:pPr>
      <w:r>
        <w:rPr>
          <w:sz w:val="20"/>
        </w:rPr>
        <w:t>Bridges Public Charter School submits to the DC Public Charter School Board this</w:t>
      </w:r>
      <w:r>
        <w:rPr>
          <w:spacing w:val="-29"/>
          <w:sz w:val="20"/>
        </w:rPr>
        <w:t> </w:t>
      </w:r>
      <w:r>
        <w:rPr>
          <w:sz w:val="20"/>
        </w:rPr>
        <w:t>application to amend its charter agreement by changing the item(s) selected above. If approved, this amendment will be</w:t>
      </w:r>
      <w:r>
        <w:rPr>
          <w:spacing w:val="-5"/>
          <w:sz w:val="20"/>
        </w:rPr>
        <w:t> </w:t>
      </w:r>
      <w:r>
        <w:rPr>
          <w:sz w:val="20"/>
        </w:rPr>
        <w:t>effective</w:t>
      </w:r>
      <w:r>
        <w:rPr>
          <w:spacing w:val="-1"/>
          <w:sz w:val="20"/>
        </w:rPr>
        <w:t> </w:t>
      </w:r>
      <w:r>
        <w:rPr>
          <w:sz w:val="20"/>
        </w:rPr>
        <w:t>on</w:t>
      </w:r>
      <w:r>
        <w:rPr>
          <w:sz w:val="20"/>
          <w:u w:val="single"/>
        </w:rPr>
        <w:t> </w:t>
        <w:tab/>
      </w:r>
      <w:r>
        <w:rPr>
          <w:sz w:val="20"/>
        </w:rPr>
        <w:t>,</w:t>
      </w:r>
      <w:r>
        <w:rPr>
          <w:spacing w:val="-3"/>
          <w:sz w:val="20"/>
        </w:rPr>
        <w:t> </w:t>
      </w:r>
      <w:r>
        <w:rPr>
          <w:sz w:val="20"/>
        </w:rPr>
        <w:t>20</w:t>
      </w:r>
      <w:r>
        <w:rPr>
          <w:sz w:val="20"/>
          <w:u w:val="single"/>
        </w:rPr>
        <w:t> </w:t>
        <w:tab/>
      </w:r>
      <w:r>
        <w:rPr>
          <w:i/>
          <w:sz w:val="20"/>
        </w:rPr>
        <w:t>(leave blank if this has not been determined).</w:t>
      </w:r>
    </w:p>
    <w:p>
      <w:pPr>
        <w:pStyle w:val="BodyText"/>
        <w:spacing w:before="2"/>
        <w:rPr>
          <w:b w:val="0"/>
          <w:i/>
        </w:rPr>
      </w:pPr>
    </w:p>
    <w:p>
      <w:pPr>
        <w:pStyle w:val="ListParagraph"/>
        <w:numPr>
          <w:ilvl w:val="0"/>
          <w:numId w:val="2"/>
        </w:numPr>
        <w:tabs>
          <w:tab w:pos="1181" w:val="left" w:leader="none"/>
        </w:tabs>
        <w:spacing w:line="240" w:lineRule="auto" w:before="0" w:after="0"/>
        <w:ind w:left="1180" w:right="960" w:hanging="360"/>
        <w:jc w:val="left"/>
        <w:rPr>
          <w:sz w:val="20"/>
        </w:rPr>
      </w:pPr>
      <w:r>
        <w:rPr>
          <w:sz w:val="20"/>
        </w:rPr>
        <w:t>Please provide details on the selected amendment(s) above and describe the</w:t>
      </w:r>
      <w:r>
        <w:rPr>
          <w:spacing w:val="-30"/>
          <w:sz w:val="20"/>
        </w:rPr>
        <w:t> </w:t>
      </w:r>
      <w:r>
        <w:rPr>
          <w:sz w:val="20"/>
        </w:rPr>
        <w:t>requested change(s), including the school’s rationale for the proposed changes. Describe any planning that is already underway to prepare for the proposed</w:t>
      </w:r>
      <w:r>
        <w:rPr>
          <w:spacing w:val="-8"/>
          <w:sz w:val="20"/>
        </w:rPr>
        <w:t> </w:t>
      </w:r>
      <w:r>
        <w:rPr>
          <w:sz w:val="20"/>
        </w:rPr>
        <w:t>amendment.</w:t>
      </w:r>
    </w:p>
    <w:p>
      <w:pPr>
        <w:pStyle w:val="BodyText"/>
        <w:spacing w:before="9"/>
        <w:rPr>
          <w:b w:val="0"/>
          <w:sz w:val="19"/>
        </w:rPr>
      </w:pPr>
    </w:p>
    <w:p>
      <w:pPr>
        <w:pStyle w:val="BodyText"/>
        <w:ind w:left="1180" w:right="826"/>
      </w:pPr>
      <w:r>
        <w:rPr>
          <w:color w:val="C00000"/>
        </w:rPr>
        <w:t>Bridges PCS is requesting to amend the goals and achievement expectations</w:t>
      </w:r>
      <w:r>
        <w:rPr>
          <w:color w:val="C00000"/>
          <w:spacing w:val="-43"/>
        </w:rPr>
        <w:t> </w:t>
      </w:r>
      <w:r>
        <w:rPr>
          <w:color w:val="C00000"/>
        </w:rPr>
        <w:t>for the school. The rational for this change is that Bridges PCS student population is unique when compared to the charter sector. We are requesting consideration for the adoption of goals and expectations that were created in consultation with the DC PCSB’s staff. We believe that the proposed individually negotiated charter goals sets performance outcomes expectations that is a fit for the student population served by Bridges PCS. We believe that the proposed goals are more appropriately than the standard Performance Management Framework (PMF) for setting performance outcomes for the student population served by the</w:t>
      </w:r>
      <w:r>
        <w:rPr>
          <w:color w:val="C00000"/>
          <w:spacing w:val="-3"/>
        </w:rPr>
        <w:t> </w:t>
      </w:r>
      <w:r>
        <w:rPr>
          <w:color w:val="C00000"/>
        </w:rPr>
        <w:t>school.</w:t>
      </w:r>
    </w:p>
    <w:p>
      <w:pPr>
        <w:pStyle w:val="BodyText"/>
        <w:spacing w:before="8"/>
        <w:rPr>
          <w:sz w:val="19"/>
        </w:rPr>
      </w:pPr>
    </w:p>
    <w:p>
      <w:pPr>
        <w:pStyle w:val="BodyText"/>
        <w:ind w:left="1180" w:right="778"/>
      </w:pPr>
      <w:r>
        <w:rPr>
          <w:color w:val="C00000"/>
        </w:rPr>
        <w:t>Bridges PCS mission is to provide an exemplary, individualized early childhood and elementary educational program that includes students with special needs. Our developmentally appropriate, family and child-centered educational approach will nurture students to expand their developmental skills, in order to build a foundation for life-long learning. Bridges’ student population is the embodiment of the school’s mission and since the school opening in 2005,</w:t>
      </w:r>
    </w:p>
    <w:p>
      <w:pPr>
        <w:pStyle w:val="BodyText"/>
        <w:spacing w:before="1"/>
        <w:ind w:left="1180" w:right="973"/>
      </w:pPr>
      <w:r>
        <w:rPr>
          <w:color w:val="C00000"/>
        </w:rPr>
        <w:t>Bridges’ student population has been consistent year over year in the percentages for the types of students that we serve. The percentage of students with special needs, students who are English Language Learners and families who qualify to receive Free and Reduced Lunch has been consistent year over year. Our student population is 36% students with special need (with 50% of those student having level 3 and level 4 IEPs), 42% English Language Learners and has had a range from 55% - 62% families served who qualify for free and reduced lunch.</w:t>
      </w:r>
    </w:p>
    <w:p>
      <w:pPr>
        <w:pStyle w:val="BodyText"/>
        <w:spacing w:before="9"/>
        <w:rPr>
          <w:sz w:val="19"/>
        </w:rPr>
      </w:pPr>
    </w:p>
    <w:p>
      <w:pPr>
        <w:pStyle w:val="BodyText"/>
        <w:ind w:left="1180" w:right="918"/>
      </w:pPr>
      <w:r>
        <w:rPr>
          <w:color w:val="C00000"/>
        </w:rPr>
        <w:t>Bridges PCS has worked in partnership with the staff of the DC PCSB on the proposed individually negotiated charter goals that we are asking the Board of the PCSB to review and approve for inclusion in Bridges’ Charter Agreement.</w:t>
      </w:r>
    </w:p>
    <w:p>
      <w:pPr>
        <w:pStyle w:val="BodyText"/>
        <w:spacing w:before="9"/>
        <w:rPr>
          <w:sz w:val="19"/>
        </w:rPr>
      </w:pPr>
    </w:p>
    <w:p>
      <w:pPr>
        <w:pStyle w:val="ListParagraph"/>
        <w:numPr>
          <w:ilvl w:val="0"/>
          <w:numId w:val="2"/>
        </w:numPr>
        <w:tabs>
          <w:tab w:pos="1181" w:val="left" w:leader="none"/>
        </w:tabs>
        <w:spacing w:line="240" w:lineRule="auto" w:before="0" w:after="0"/>
        <w:ind w:left="1180" w:right="0" w:hanging="361"/>
        <w:jc w:val="left"/>
        <w:rPr>
          <w:sz w:val="20"/>
        </w:rPr>
      </w:pPr>
      <w:r>
        <w:rPr>
          <w:sz w:val="20"/>
        </w:rPr>
        <w:t>How will the proposed amendment(s) support or enhance the school’s</w:t>
      </w:r>
      <w:r>
        <w:rPr>
          <w:spacing w:val="-8"/>
          <w:sz w:val="20"/>
        </w:rPr>
        <w:t> </w:t>
      </w:r>
      <w:r>
        <w:rPr>
          <w:sz w:val="20"/>
        </w:rPr>
        <w:t>mission?</w:t>
      </w:r>
    </w:p>
    <w:p>
      <w:pPr>
        <w:pStyle w:val="BodyText"/>
        <w:spacing w:before="9"/>
        <w:rPr>
          <w:b w:val="0"/>
          <w:sz w:val="19"/>
        </w:rPr>
      </w:pPr>
    </w:p>
    <w:p>
      <w:pPr>
        <w:pStyle w:val="BodyText"/>
        <w:ind w:left="1180" w:right="1037"/>
      </w:pPr>
      <w:r>
        <w:rPr>
          <w:color w:val="C00000"/>
        </w:rPr>
        <w:t>The structure of the proposed individually negotiated charter goals maintains similar areas included in the PMF. Our proposal includes an early childhood assessment (PreK-3 &amp; PreK-4), an early elementary assessment (K - 2</w:t>
      </w:r>
      <w:r>
        <w:rPr>
          <w:color w:val="C00000"/>
          <w:position w:val="7"/>
          <w:sz w:val="13"/>
        </w:rPr>
        <w:t>nd</w:t>
      </w:r>
      <w:r>
        <w:rPr>
          <w:color w:val="C00000"/>
        </w:rPr>
        <w:t>), the PARCC test, re-enrollment and attendance goals. We are also requesting the addition of a mission specific goal. The proposal accounts for the diversity of the student population that the school serves, students with and without special needs.</w:t>
      </w:r>
    </w:p>
    <w:p>
      <w:pPr>
        <w:pStyle w:val="BodyText"/>
      </w:pPr>
    </w:p>
    <w:p>
      <w:pPr>
        <w:pStyle w:val="BodyText"/>
      </w:pPr>
    </w:p>
    <w:p>
      <w:pPr>
        <w:pStyle w:val="BodyText"/>
        <w:spacing w:before="11"/>
        <w:rPr>
          <w:sz w:val="27"/>
        </w:rPr>
      </w:pPr>
    </w:p>
    <w:p>
      <w:pPr>
        <w:spacing w:before="62"/>
        <w:ind w:left="0" w:right="795" w:firstLine="0"/>
        <w:jc w:val="right"/>
        <w:rPr>
          <w:rFonts w:ascii="Arial"/>
          <w:sz w:val="20"/>
        </w:rPr>
      </w:pPr>
      <w:r>
        <w:rPr>
          <w:rFonts w:ascii="Arial"/>
          <w:w w:val="90"/>
          <w:sz w:val="20"/>
        </w:rPr>
        <w:t>2</w:t>
      </w:r>
    </w:p>
    <w:p>
      <w:pPr>
        <w:spacing w:after="0"/>
        <w:jc w:val="right"/>
        <w:rPr>
          <w:rFonts w:ascii="Arial"/>
          <w:sz w:val="20"/>
        </w:rPr>
        <w:sectPr>
          <w:headerReference w:type="default" r:id="rId6"/>
          <w:pgSz w:w="12240" w:h="15840"/>
          <w:pgMar w:header="654" w:footer="0" w:top="1400" w:bottom="280" w:left="620" w:right="640"/>
        </w:sectPr>
      </w:pPr>
    </w:p>
    <w:p>
      <w:pPr>
        <w:pStyle w:val="ListParagraph"/>
        <w:numPr>
          <w:ilvl w:val="0"/>
          <w:numId w:val="2"/>
        </w:numPr>
        <w:tabs>
          <w:tab w:pos="1181" w:val="left" w:leader="none"/>
        </w:tabs>
        <w:spacing w:line="240" w:lineRule="auto" w:before="34" w:after="0"/>
        <w:ind w:left="1180" w:right="843" w:hanging="360"/>
        <w:jc w:val="left"/>
        <w:rPr>
          <w:sz w:val="20"/>
        </w:rPr>
      </w:pPr>
      <w:r>
        <w:rPr>
          <w:sz w:val="20"/>
        </w:rPr>
        <w:t>While considering this amendment request, DC PCSB staff may review the school’s history of board actions, DC PCSB audits, community complaints, enrollment trends,</w:t>
      </w:r>
      <w:r>
        <w:rPr>
          <w:spacing w:val="-30"/>
          <w:sz w:val="20"/>
        </w:rPr>
        <w:t> </w:t>
      </w:r>
      <w:r>
        <w:rPr>
          <w:sz w:val="20"/>
        </w:rPr>
        <w:t>and any relevant data used by DC PCSB to monitor equity in schools. Please describe any</w:t>
      </w:r>
      <w:r>
        <w:rPr>
          <w:spacing w:val="-36"/>
          <w:sz w:val="20"/>
        </w:rPr>
        <w:t> </w:t>
      </w:r>
      <w:r>
        <w:rPr>
          <w:sz w:val="20"/>
        </w:rPr>
        <w:t>DC PCSB audits, notices of concern or other board actions issued against your school in the past 3 years. What was the outcome? Please explain what steps, if any, you’ve taken to address the concerns that prompted a DC PCSB audit, board action, or community complaint.</w:t>
      </w:r>
    </w:p>
    <w:p>
      <w:pPr>
        <w:pStyle w:val="BodyText"/>
        <w:spacing w:before="120"/>
        <w:ind w:left="820" w:right="846" w:firstLine="360"/>
      </w:pPr>
      <w:r>
        <w:rPr>
          <w:color w:val="C00000"/>
        </w:rPr>
        <w:t>During the past 3 years, the DC PCSB has periodically received community complaints for Bridges PCS. Bridges has worked to address all complaints shared with the school by the DC PCSB Community Complaints notification process.</w:t>
      </w:r>
    </w:p>
    <w:p>
      <w:pPr>
        <w:pStyle w:val="BodyText"/>
        <w:ind w:left="820" w:right="973"/>
      </w:pPr>
      <w:r>
        <w:rPr>
          <w:color w:val="C00000"/>
        </w:rPr>
        <w:t>Bridges’ response submissions to the PCSB for community complaints document the work the school was already engaged in to address the concern, as well as planned future work to be done to address the concern. Or if the notification was a concern the school’s administration was not already aware of and working on,</w:t>
      </w:r>
    </w:p>
    <w:p>
      <w:pPr>
        <w:pStyle w:val="BodyText"/>
        <w:ind w:left="820" w:right="1150"/>
        <w:jc w:val="both"/>
      </w:pPr>
      <w:r>
        <w:rPr>
          <w:color w:val="C00000"/>
        </w:rPr>
        <w:t>the school’s response submissions to the PCSB would document the process the school would use to gather information about the concern and then the planned next steps the school might take to address the concern.</w:t>
      </w:r>
    </w:p>
    <w:p>
      <w:pPr>
        <w:pStyle w:val="BodyText"/>
        <w:spacing w:before="10"/>
        <w:rPr>
          <w:sz w:val="19"/>
        </w:rPr>
      </w:pPr>
    </w:p>
    <w:p>
      <w:pPr>
        <w:pStyle w:val="ListParagraph"/>
        <w:numPr>
          <w:ilvl w:val="0"/>
          <w:numId w:val="2"/>
        </w:numPr>
        <w:tabs>
          <w:tab w:pos="1181" w:val="left" w:leader="none"/>
        </w:tabs>
        <w:spacing w:line="240" w:lineRule="auto" w:before="0" w:after="0"/>
        <w:ind w:left="1180" w:right="851" w:hanging="360"/>
        <w:jc w:val="left"/>
        <w:rPr>
          <w:i/>
          <w:sz w:val="20"/>
        </w:rPr>
      </w:pPr>
      <w:r>
        <w:rPr>
          <w:sz w:val="20"/>
        </w:rPr>
        <w:t>DC PCSB will review the school’s Financial Audit Reviews (FAR) and current financials to determine the fiscal health of the organization. If applicable, describe how the</w:t>
      </w:r>
      <w:r>
        <w:rPr>
          <w:spacing w:val="-30"/>
          <w:sz w:val="20"/>
        </w:rPr>
        <w:t> </w:t>
      </w:r>
      <w:r>
        <w:rPr>
          <w:sz w:val="20"/>
        </w:rPr>
        <w:t>proposed amendment will impact the school’s finances. Explain any anticipated expenses for the proposed changes and how the school will finance them. </w:t>
      </w:r>
      <w:r>
        <w:rPr>
          <w:i/>
          <w:sz w:val="20"/>
        </w:rPr>
        <w:t>[EXCLUDES the following amendments: Governance, Goals, Mission, Curriculum, Name Changes and Graduation Requirements. If not applicable, write</w:t>
      </w:r>
      <w:r>
        <w:rPr>
          <w:i/>
          <w:spacing w:val="-5"/>
          <w:sz w:val="20"/>
        </w:rPr>
        <w:t> </w:t>
      </w:r>
      <w:r>
        <w:rPr>
          <w:i/>
          <w:sz w:val="20"/>
        </w:rPr>
        <w:t>N/A.]</w:t>
      </w:r>
    </w:p>
    <w:p>
      <w:pPr>
        <w:spacing w:before="118"/>
        <w:ind w:left="1180" w:right="1561" w:firstLine="0"/>
        <w:jc w:val="left"/>
        <w:rPr>
          <w:i/>
          <w:sz w:val="20"/>
        </w:rPr>
      </w:pPr>
      <w:r>
        <w:rPr>
          <w:rFonts w:ascii="Verdana-BoldItalic"/>
          <w:b/>
          <w:i/>
          <w:sz w:val="20"/>
        </w:rPr>
        <w:t>Note</w:t>
      </w:r>
      <w:r>
        <w:rPr>
          <w:i/>
          <w:sz w:val="20"/>
        </w:rPr>
        <w:t>: If applicable, in addition to your narrative please attach a proposed </w:t>
      </w:r>
      <w:hyperlink r:id="rId7">
        <w:r>
          <w:rPr>
            <w:i/>
            <w:color w:val="0462C1"/>
            <w:sz w:val="20"/>
            <w:u w:val="single" w:color="0462C1"/>
          </w:rPr>
          <w:t>5-year</w:t>
        </w:r>
      </w:hyperlink>
      <w:r>
        <w:rPr>
          <w:i/>
          <w:color w:val="0462C1"/>
          <w:sz w:val="20"/>
        </w:rPr>
        <w:t> </w:t>
      </w:r>
      <w:hyperlink r:id="rId7">
        <w:r>
          <w:rPr>
            <w:i/>
            <w:color w:val="0462C1"/>
            <w:sz w:val="20"/>
            <w:u w:val="single" w:color="0462C1"/>
          </w:rPr>
          <w:t>Operating Budget</w:t>
        </w:r>
      </w:hyperlink>
      <w:r>
        <w:rPr>
          <w:i/>
          <w:sz w:val="20"/>
        </w:rPr>
        <w:t>.</w:t>
      </w:r>
    </w:p>
    <w:p>
      <w:pPr>
        <w:pStyle w:val="BodyText"/>
        <w:spacing w:before="121"/>
        <w:ind w:left="1180"/>
      </w:pPr>
      <w:r>
        <w:rPr>
          <w:color w:val="C00000"/>
        </w:rPr>
        <w:t>N/A</w:t>
      </w:r>
    </w:p>
    <w:p>
      <w:pPr>
        <w:pStyle w:val="BodyText"/>
        <w:spacing w:before="9"/>
        <w:rPr>
          <w:sz w:val="19"/>
        </w:rPr>
      </w:pPr>
    </w:p>
    <w:p>
      <w:pPr>
        <w:pStyle w:val="ListParagraph"/>
        <w:numPr>
          <w:ilvl w:val="0"/>
          <w:numId w:val="2"/>
        </w:numPr>
        <w:tabs>
          <w:tab w:pos="1181" w:val="left" w:leader="none"/>
        </w:tabs>
        <w:spacing w:line="240" w:lineRule="auto" w:before="0" w:after="0"/>
        <w:ind w:left="1180" w:right="1464" w:hanging="360"/>
        <w:jc w:val="left"/>
        <w:rPr>
          <w:i/>
          <w:sz w:val="20"/>
        </w:rPr>
      </w:pPr>
      <w:r>
        <w:rPr>
          <w:sz w:val="20"/>
        </w:rPr>
        <w:t>How has the school informed its external stakeholders (e.g. local ANC commissioners, neighbors) and internal stakeholders (e.g. staff, parents) of the proposed amendment(s)?  Please attach any written communication (e.g., meeting minutes). Describe any notable support for or opposition to the proposed amendment(s). If concerns have been brought to your attention, how do you  plan to address them? </w:t>
      </w:r>
      <w:r>
        <w:rPr>
          <w:i/>
          <w:sz w:val="20"/>
        </w:rPr>
        <w:t>[EXCLUDES the following amendments: Governance, Goals, Mission, Curriculum, Graduation Requirements and Competency-Based Learning Credits. If not applicable, write</w:t>
      </w:r>
      <w:r>
        <w:rPr>
          <w:i/>
          <w:spacing w:val="-8"/>
          <w:sz w:val="20"/>
        </w:rPr>
        <w:t> </w:t>
      </w:r>
      <w:r>
        <w:rPr>
          <w:i/>
          <w:sz w:val="20"/>
        </w:rPr>
        <w:t>N/A.]</w:t>
      </w:r>
    </w:p>
    <w:p>
      <w:pPr>
        <w:pStyle w:val="BodyText"/>
        <w:spacing w:before="9"/>
        <w:rPr>
          <w:b w:val="0"/>
          <w:i/>
          <w:sz w:val="19"/>
        </w:rPr>
      </w:pPr>
    </w:p>
    <w:p>
      <w:pPr>
        <w:pStyle w:val="BodyText"/>
        <w:ind w:left="1180"/>
      </w:pPr>
      <w:r>
        <w:rPr>
          <w:color w:val="C00000"/>
        </w:rPr>
        <w:t>N/A</w:t>
      </w:r>
    </w:p>
    <w:p>
      <w:pPr>
        <w:pStyle w:val="BodyText"/>
        <w:spacing w:before="1"/>
      </w:pPr>
    </w:p>
    <w:p>
      <w:pPr>
        <w:pStyle w:val="ListParagraph"/>
        <w:numPr>
          <w:ilvl w:val="0"/>
          <w:numId w:val="2"/>
        </w:numPr>
        <w:tabs>
          <w:tab w:pos="1181" w:val="left" w:leader="none"/>
        </w:tabs>
        <w:spacing w:line="240" w:lineRule="auto" w:before="0" w:after="0"/>
        <w:ind w:left="1180" w:right="1404" w:hanging="360"/>
        <w:jc w:val="left"/>
        <w:rPr>
          <w:sz w:val="20"/>
        </w:rPr>
      </w:pPr>
      <w:r>
        <w:rPr>
          <w:sz w:val="20"/>
        </w:rPr>
        <w:t>When did your school’s board approve the proposed amendment(s)? Please attach minutes from the meeting and vote</w:t>
      </w:r>
      <w:r>
        <w:rPr>
          <w:spacing w:val="-7"/>
          <w:sz w:val="20"/>
        </w:rPr>
        <w:t> </w:t>
      </w:r>
      <w:r>
        <w:rPr>
          <w:sz w:val="20"/>
        </w:rPr>
        <w:t>results.</w:t>
      </w:r>
    </w:p>
    <w:p>
      <w:pPr>
        <w:pStyle w:val="BodyText"/>
        <w:spacing w:before="10"/>
        <w:rPr>
          <w:b w:val="0"/>
          <w:sz w:val="19"/>
        </w:rPr>
      </w:pPr>
    </w:p>
    <w:p>
      <w:pPr>
        <w:pStyle w:val="BodyText"/>
        <w:spacing w:before="1"/>
        <w:ind w:left="1180" w:right="973"/>
      </w:pPr>
      <w:r>
        <w:rPr>
          <w:color w:val="C00000"/>
        </w:rPr>
        <w:t>The Bridges Board approved an earlier version on the individually negotiated charter goals on July 15, 2020. Additional work was however done on the goals with the PCSB staff following this date. The now finalized version of the proposed goals needs to be review and approved by the Bridges’ Board of Trustees. The school will submit to the PCSB the Board Meeting minutes from the Bridges’ Board meeting to document the review and approval of the goals once that meeting has occurred. That Bridges’ Board is set to meet on August 18. 2020.</w:t>
      </w:r>
    </w:p>
    <w:p>
      <w:pPr>
        <w:pStyle w:val="BodyText"/>
      </w:pPr>
    </w:p>
    <w:p>
      <w:pPr>
        <w:pStyle w:val="BodyText"/>
      </w:pPr>
    </w:p>
    <w:p>
      <w:pPr>
        <w:pStyle w:val="BodyText"/>
        <w:spacing w:before="11"/>
        <w:rPr>
          <w:sz w:val="16"/>
        </w:rPr>
      </w:pPr>
    </w:p>
    <w:p>
      <w:pPr>
        <w:spacing w:before="0"/>
        <w:ind w:left="0" w:right="795" w:firstLine="0"/>
        <w:jc w:val="right"/>
        <w:rPr>
          <w:rFonts w:ascii="Arial"/>
          <w:sz w:val="20"/>
        </w:rPr>
      </w:pPr>
      <w:r>
        <w:rPr>
          <w:rFonts w:ascii="Arial"/>
          <w:w w:val="90"/>
          <w:sz w:val="20"/>
        </w:rPr>
        <w:t>3</w:t>
      </w:r>
    </w:p>
    <w:p>
      <w:pPr>
        <w:spacing w:after="0"/>
        <w:jc w:val="right"/>
        <w:rPr>
          <w:rFonts w:ascii="Arial"/>
          <w:sz w:val="20"/>
        </w:rPr>
        <w:sectPr>
          <w:pgSz w:w="12240" w:h="15840"/>
          <w:pgMar w:header="654" w:footer="0" w:top="1400" w:bottom="280" w:left="620" w:right="640"/>
        </w:sectPr>
      </w:pPr>
    </w:p>
    <w:p>
      <w:pPr>
        <w:pStyle w:val="BodyText"/>
        <w:spacing w:before="3"/>
        <w:rPr>
          <w:rFonts w:ascii="Arial"/>
          <w:b w:val="0"/>
          <w:sz w:val="17"/>
        </w:rPr>
      </w:pPr>
    </w:p>
    <w:p>
      <w:pPr>
        <w:pStyle w:val="Heading2"/>
        <w:tabs>
          <w:tab w:pos="3700" w:val="left" w:leader="none"/>
        </w:tabs>
        <w:spacing w:after="19"/>
        <w:ind w:left="820"/>
        <w:rPr>
          <w:rFonts w:ascii="Verdana"/>
        </w:rPr>
      </w:pPr>
      <w:bookmarkStart w:name="Section B1-Goals and Achievement Expecta" w:id="2"/>
      <w:bookmarkEnd w:id="2"/>
      <w:r>
        <w:rPr>
          <w:b w:val="0"/>
        </w:rPr>
      </w:r>
      <w:r>
        <w:rPr>
          <w:rFonts w:ascii="Verdana"/>
        </w:rPr>
        <w:t>Section</w:t>
      </w:r>
      <w:r>
        <w:rPr>
          <w:rFonts w:ascii="Verdana"/>
          <w:spacing w:val="-3"/>
        </w:rPr>
        <w:t> </w:t>
      </w:r>
      <w:r>
        <w:rPr>
          <w:rFonts w:ascii="Verdana"/>
        </w:rPr>
        <w:t>B1.</w:t>
        <w:tab/>
      </w:r>
      <w:r>
        <w:rPr>
          <w:rFonts w:ascii="Verdana"/>
          <w:shd w:fill="FFFF00" w:color="auto" w:val="clear"/>
        </w:rPr>
        <w:t>Goals and Achievement</w:t>
      </w:r>
      <w:r>
        <w:rPr>
          <w:rFonts w:ascii="Verdana"/>
          <w:spacing w:val="-4"/>
          <w:shd w:fill="FFFF00" w:color="auto" w:val="clear"/>
        </w:rPr>
        <w:t> </w:t>
      </w:r>
      <w:r>
        <w:rPr>
          <w:rFonts w:ascii="Verdana"/>
          <w:shd w:fill="FFFF00" w:color="auto" w:val="clear"/>
        </w:rPr>
        <w:t>Expectations</w:t>
      </w:r>
    </w:p>
    <w:p>
      <w:pPr>
        <w:pStyle w:val="BodyText"/>
        <w:spacing w:line="28" w:lineRule="exact"/>
        <w:ind w:left="791"/>
        <w:rPr>
          <w:b w:val="0"/>
          <w:sz w:val="2"/>
        </w:rPr>
      </w:pPr>
      <w:r>
        <w:rPr>
          <w:b w:val="0"/>
          <w:position w:val="0"/>
          <w:sz w:val="2"/>
        </w:rPr>
        <w:pict>
          <v:group style="width:470.95pt;height:1.45pt;mso-position-horizontal-relative:char;mso-position-vertical-relative:line" coordorigin="0,0" coordsize="9419,29">
            <v:rect style="position:absolute;left:0;top:0;width:9419;height:29" filled="true" fillcolor="#000000" stroked="false">
              <v:fill type="solid"/>
            </v:rect>
          </v:group>
        </w:pict>
      </w:r>
      <w:r>
        <w:rPr>
          <w:b w:val="0"/>
          <w:position w:val="0"/>
          <w:sz w:val="2"/>
        </w:rPr>
      </w:r>
    </w:p>
    <w:p>
      <w:pPr>
        <w:spacing w:before="64"/>
        <w:ind w:left="1002" w:right="0" w:firstLine="0"/>
        <w:jc w:val="left"/>
        <w:rPr>
          <w:b/>
          <w:sz w:val="19"/>
        </w:rPr>
      </w:pPr>
      <w:r>
        <w:rPr>
          <w:b/>
          <w:sz w:val="19"/>
        </w:rPr>
        <w:t>*ONLY complete this section if applying to amend Goals/Achievement Expectations.</w:t>
      </w:r>
    </w:p>
    <w:p>
      <w:pPr>
        <w:pStyle w:val="BodyText"/>
        <w:spacing w:before="8"/>
        <w:rPr>
          <w:sz w:val="19"/>
        </w:rPr>
      </w:pPr>
    </w:p>
    <w:p>
      <w:pPr>
        <w:spacing w:line="243" w:lineRule="exact" w:before="0"/>
        <w:ind w:left="820" w:right="0" w:firstLine="0"/>
        <w:jc w:val="left"/>
        <w:rPr>
          <w:i/>
          <w:sz w:val="20"/>
        </w:rPr>
      </w:pPr>
      <w:r>
        <w:rPr>
          <w:i/>
          <w:sz w:val="20"/>
        </w:rPr>
        <w:t>To adopt the Performance Management Framework (PMF) as the school’s goals and</w:t>
      </w:r>
    </w:p>
    <w:p>
      <w:pPr>
        <w:spacing w:line="243" w:lineRule="exact" w:before="0"/>
        <w:ind w:left="820" w:right="0" w:firstLine="0"/>
        <w:jc w:val="left"/>
        <w:rPr>
          <w:sz w:val="20"/>
        </w:rPr>
      </w:pPr>
      <w:r>
        <w:rPr>
          <w:i/>
          <w:sz w:val="20"/>
        </w:rPr>
        <w:t>academic achievement expectations, please review the </w:t>
      </w:r>
      <w:hyperlink r:id="rId9">
        <w:r>
          <w:rPr>
            <w:i/>
            <w:color w:val="0462C1"/>
            <w:sz w:val="20"/>
            <w:u w:val="single" w:color="0462C1"/>
          </w:rPr>
          <w:t>policy</w:t>
        </w:r>
      </w:hyperlink>
      <w:r>
        <w:rPr>
          <w:sz w:val="20"/>
        </w:rPr>
        <w:t>.</w:t>
      </w:r>
    </w:p>
    <w:p>
      <w:pPr>
        <w:pStyle w:val="BodyText"/>
        <w:spacing w:before="11"/>
        <w:rPr>
          <w:b w:val="0"/>
          <w:sz w:val="11"/>
        </w:rPr>
      </w:pPr>
    </w:p>
    <w:p>
      <w:pPr>
        <w:spacing w:before="99"/>
        <w:ind w:left="820" w:right="804" w:firstLine="0"/>
        <w:jc w:val="left"/>
        <w:rPr>
          <w:i/>
          <w:sz w:val="20"/>
        </w:rPr>
      </w:pPr>
      <w:r>
        <w:rPr>
          <w:i/>
          <w:sz w:val="20"/>
        </w:rPr>
        <w:t>Schools should revise their goals and student academic achievement expectations if at its 5- or 10- year review it finds that it has goals that are “not historically measured;” or if the</w:t>
      </w:r>
    </w:p>
    <w:p>
      <w:pPr>
        <w:spacing w:line="240" w:lineRule="auto" w:before="0"/>
        <w:ind w:left="820" w:right="778" w:firstLine="0"/>
        <w:jc w:val="left"/>
        <w:rPr>
          <w:i/>
          <w:sz w:val="20"/>
        </w:rPr>
      </w:pPr>
      <w:r>
        <w:rPr>
          <w:i/>
          <w:sz w:val="20"/>
        </w:rPr>
        <w:t>school’s leadership, including its board, determines that the current set of charter goals do not accurately reflect the school’s mission and education philosophy for student achievement; or when a school has more than five goals and wishes to reduce its reporting burden. Charter schools may revise goals and academic achievement expectations up to one year prior to a high-stakes review and two years prior to charter renewal. Revisions are generally approved if the school successfully shows that the new goals and academic achievement expectations are:</w:t>
      </w:r>
    </w:p>
    <w:p>
      <w:pPr>
        <w:pStyle w:val="BodyText"/>
        <w:spacing w:before="11"/>
        <w:rPr>
          <w:b w:val="0"/>
          <w:i/>
          <w:sz w:val="19"/>
        </w:rPr>
      </w:pPr>
    </w:p>
    <w:p>
      <w:pPr>
        <w:pStyle w:val="ListParagraph"/>
        <w:numPr>
          <w:ilvl w:val="1"/>
          <w:numId w:val="2"/>
        </w:numPr>
        <w:tabs>
          <w:tab w:pos="1541" w:val="left" w:leader="none"/>
        </w:tabs>
        <w:spacing w:line="240" w:lineRule="auto" w:before="0" w:after="0"/>
        <w:ind w:left="1540" w:right="0" w:hanging="361"/>
        <w:jc w:val="left"/>
        <w:rPr>
          <w:i/>
          <w:sz w:val="20"/>
        </w:rPr>
      </w:pPr>
      <w:r>
        <w:rPr>
          <w:i/>
          <w:sz w:val="20"/>
        </w:rPr>
        <w:t>SMART – Specific, Measurable, Achievable, Realistic and</w:t>
      </w:r>
      <w:r>
        <w:rPr>
          <w:i/>
          <w:spacing w:val="-13"/>
          <w:sz w:val="20"/>
        </w:rPr>
        <w:t> </w:t>
      </w:r>
      <w:r>
        <w:rPr>
          <w:i/>
          <w:sz w:val="20"/>
        </w:rPr>
        <w:t>Timely</w:t>
      </w:r>
    </w:p>
    <w:p>
      <w:pPr>
        <w:pStyle w:val="ListParagraph"/>
        <w:numPr>
          <w:ilvl w:val="1"/>
          <w:numId w:val="2"/>
        </w:numPr>
        <w:tabs>
          <w:tab w:pos="1541" w:val="left" w:leader="none"/>
        </w:tabs>
        <w:spacing w:line="243" w:lineRule="exact" w:before="2" w:after="0"/>
        <w:ind w:left="1540" w:right="0" w:hanging="361"/>
        <w:jc w:val="left"/>
        <w:rPr>
          <w:i/>
          <w:sz w:val="20"/>
        </w:rPr>
      </w:pPr>
      <w:r>
        <w:rPr>
          <w:i/>
          <w:sz w:val="20"/>
        </w:rPr>
        <w:t>Appropriately challenging.</w:t>
      </w:r>
    </w:p>
    <w:p>
      <w:pPr>
        <w:pStyle w:val="ListParagraph"/>
        <w:numPr>
          <w:ilvl w:val="1"/>
          <w:numId w:val="2"/>
        </w:numPr>
        <w:tabs>
          <w:tab w:pos="1541" w:val="left" w:leader="none"/>
        </w:tabs>
        <w:spacing w:line="240" w:lineRule="auto" w:before="0" w:after="0"/>
        <w:ind w:left="1540" w:right="980" w:hanging="360"/>
        <w:jc w:val="left"/>
        <w:rPr>
          <w:i/>
          <w:sz w:val="20"/>
        </w:rPr>
      </w:pPr>
      <w:r>
        <w:rPr>
          <w:i/>
          <w:sz w:val="20"/>
        </w:rPr>
        <w:t>Measure student academic performance in at least English Language Arts (ELA)</w:t>
      </w:r>
      <w:r>
        <w:rPr>
          <w:i/>
          <w:spacing w:val="-36"/>
          <w:sz w:val="20"/>
        </w:rPr>
        <w:t> </w:t>
      </w:r>
      <w:r>
        <w:rPr>
          <w:i/>
          <w:sz w:val="20"/>
        </w:rPr>
        <w:t>and math, using the state assessment, if applicable, and expect students to achieve above the city average for similar</w:t>
      </w:r>
      <w:r>
        <w:rPr>
          <w:i/>
          <w:spacing w:val="-4"/>
          <w:sz w:val="20"/>
        </w:rPr>
        <w:t> </w:t>
      </w:r>
      <w:r>
        <w:rPr>
          <w:i/>
          <w:sz w:val="20"/>
        </w:rPr>
        <w:t>populations.</w:t>
      </w:r>
    </w:p>
    <w:p>
      <w:pPr>
        <w:pStyle w:val="ListParagraph"/>
        <w:numPr>
          <w:ilvl w:val="1"/>
          <w:numId w:val="2"/>
        </w:numPr>
        <w:tabs>
          <w:tab w:pos="1541" w:val="left" w:leader="none"/>
        </w:tabs>
        <w:spacing w:line="240" w:lineRule="auto" w:before="0" w:after="0"/>
        <w:ind w:left="1540" w:right="1038" w:hanging="360"/>
        <w:jc w:val="left"/>
        <w:rPr>
          <w:i/>
          <w:sz w:val="20"/>
        </w:rPr>
      </w:pPr>
      <w:r>
        <w:rPr>
          <w:i/>
          <w:sz w:val="20"/>
        </w:rPr>
        <w:t>At least one goal should directly measure the extent to which the school is</w:t>
      </w:r>
      <w:r>
        <w:rPr>
          <w:i/>
          <w:spacing w:val="-34"/>
          <w:sz w:val="20"/>
        </w:rPr>
        <w:t> </w:t>
      </w:r>
      <w:r>
        <w:rPr>
          <w:i/>
          <w:sz w:val="20"/>
        </w:rPr>
        <w:t>meeting its</w:t>
      </w:r>
      <w:r>
        <w:rPr>
          <w:i/>
          <w:spacing w:val="-3"/>
          <w:sz w:val="20"/>
        </w:rPr>
        <w:t> </w:t>
      </w:r>
      <w:r>
        <w:rPr>
          <w:i/>
          <w:sz w:val="20"/>
        </w:rPr>
        <w:t>mission.</w:t>
      </w:r>
    </w:p>
    <w:p>
      <w:pPr>
        <w:spacing w:before="119"/>
        <w:ind w:left="820" w:right="846" w:firstLine="0"/>
        <w:jc w:val="left"/>
        <w:rPr>
          <w:rFonts w:ascii="Verdana-BoldItalic"/>
          <w:b/>
          <w:i/>
          <w:sz w:val="20"/>
        </w:rPr>
      </w:pPr>
      <w:r>
        <w:rPr>
          <w:rFonts w:ascii="Verdana-BoldItalic"/>
          <w:b/>
          <w:i/>
          <w:sz w:val="20"/>
        </w:rPr>
        <w:t>Note: DC PCSB does not typically accept school-issued grades as a means</w:t>
      </w:r>
      <w:r>
        <w:rPr>
          <w:rFonts w:ascii="Verdana-BoldItalic"/>
          <w:b/>
          <w:i/>
          <w:spacing w:val="-35"/>
          <w:sz w:val="20"/>
        </w:rPr>
        <w:t> </w:t>
      </w:r>
      <w:r>
        <w:rPr>
          <w:rFonts w:ascii="Verdana-BoldItalic"/>
          <w:b/>
          <w:i/>
          <w:sz w:val="20"/>
        </w:rPr>
        <w:t>for measuring student</w:t>
      </w:r>
      <w:r>
        <w:rPr>
          <w:rFonts w:ascii="Verdana-BoldItalic"/>
          <w:b/>
          <w:i/>
          <w:spacing w:val="-2"/>
          <w:sz w:val="20"/>
        </w:rPr>
        <w:t> </w:t>
      </w:r>
      <w:r>
        <w:rPr>
          <w:rFonts w:ascii="Verdana-BoldItalic"/>
          <w:b/>
          <w:i/>
          <w:sz w:val="20"/>
        </w:rPr>
        <w:t>achievement.</w:t>
      </w:r>
    </w:p>
    <w:p>
      <w:pPr>
        <w:pStyle w:val="BodyText"/>
        <w:spacing w:before="11"/>
        <w:rPr>
          <w:rFonts w:ascii="Verdana-BoldItalic"/>
          <w:i/>
          <w:sz w:val="29"/>
        </w:rPr>
      </w:pPr>
    </w:p>
    <w:p>
      <w:pPr>
        <w:pStyle w:val="ListParagraph"/>
        <w:numPr>
          <w:ilvl w:val="0"/>
          <w:numId w:val="3"/>
        </w:numPr>
        <w:tabs>
          <w:tab w:pos="1181" w:val="left" w:leader="none"/>
        </w:tabs>
        <w:spacing w:line="240" w:lineRule="auto" w:before="0" w:after="0"/>
        <w:ind w:left="1180" w:right="1025" w:hanging="360"/>
        <w:jc w:val="left"/>
        <w:rPr>
          <w:sz w:val="20"/>
        </w:rPr>
      </w:pPr>
      <w:r>
        <w:rPr>
          <w:sz w:val="20"/>
        </w:rPr>
        <w:t>What are the school’s current goals and student academic achievement expectations? What are the new goals and academic achievement expectations? If not all goals are changing, please make it clear which are being deleted or replaced and which are</w:t>
      </w:r>
      <w:r>
        <w:rPr>
          <w:spacing w:val="-39"/>
          <w:sz w:val="20"/>
        </w:rPr>
        <w:t> </w:t>
      </w:r>
      <w:r>
        <w:rPr>
          <w:sz w:val="20"/>
        </w:rPr>
        <w:t>new.</w:t>
      </w:r>
    </w:p>
    <w:p>
      <w:pPr>
        <w:pStyle w:val="BodyText"/>
        <w:spacing w:before="121"/>
        <w:ind w:left="1180" w:right="778"/>
      </w:pPr>
      <w:r>
        <w:rPr>
          <w:color w:val="C00000"/>
        </w:rPr>
        <w:t>Bridges PCS current goals and student academic achievement expectations are the PMF. We are requesting approval to replace the PMF with individually negotiated charter goals. We are providing a table with the prosed individually negotiated goals and expectations for review as an attachment to the amendment request. Please see attachment named Bridges PCS Goals proposal submission FINAL DRAFT (7.31.20).</w:t>
      </w:r>
    </w:p>
    <w:p>
      <w:pPr>
        <w:pStyle w:val="BodyText"/>
        <w:spacing w:before="11"/>
        <w:rPr>
          <w:sz w:val="24"/>
        </w:rPr>
      </w:pPr>
    </w:p>
    <w:p>
      <w:pPr>
        <w:pStyle w:val="ListParagraph"/>
        <w:numPr>
          <w:ilvl w:val="0"/>
          <w:numId w:val="3"/>
        </w:numPr>
        <w:tabs>
          <w:tab w:pos="1181" w:val="left" w:leader="none"/>
        </w:tabs>
        <w:spacing w:line="240" w:lineRule="auto" w:before="0" w:after="0"/>
        <w:ind w:left="1180" w:right="1280" w:hanging="360"/>
        <w:jc w:val="left"/>
        <w:rPr>
          <w:sz w:val="20"/>
        </w:rPr>
      </w:pPr>
      <w:r>
        <w:rPr>
          <w:sz w:val="20"/>
        </w:rPr>
        <w:t>If the school’s existing goals were “not historically measured” or are no longer</w:t>
      </w:r>
      <w:r>
        <w:rPr>
          <w:spacing w:val="-25"/>
          <w:sz w:val="20"/>
        </w:rPr>
        <w:t> </w:t>
      </w:r>
      <w:r>
        <w:rPr>
          <w:sz w:val="20"/>
        </w:rPr>
        <w:t>being pursued, explain why the school is abandoning these goals and how they will be replaced.</w:t>
      </w:r>
    </w:p>
    <w:p>
      <w:pPr>
        <w:pStyle w:val="BodyText"/>
        <w:spacing w:before="121"/>
        <w:ind w:left="1180" w:right="778"/>
      </w:pPr>
      <w:r>
        <w:rPr>
          <w:color w:val="C00000"/>
        </w:rPr>
        <w:t>Bridges unique student population merits the consideration of an accountability plan that better fits the students served by the school. The school requests consideration for a plan that better fits the mission of the school and the student population that Bridges PCS serves. To support this request we are sharing some data concerning Bridges’ student population to show why Bridges PCS is requesting approval for individually negotiated charter goals to highlight the number of students with special needs served by the school and our PARCC testing grades. Please see the attached tables provided by the school that highlight the student population from 2015 to 2020. We are providing tables showing the percentages of student with special needs in the grades Pre-K 3 to</w:t>
      </w:r>
    </w:p>
    <w:p>
      <w:pPr>
        <w:spacing w:after="0"/>
        <w:sectPr>
          <w:headerReference w:type="default" r:id="rId8"/>
          <w:pgSz w:w="12240" w:h="15840"/>
          <w:pgMar w:header="654" w:footer="0" w:top="1400" w:bottom="280" w:left="620" w:right="640"/>
        </w:sectPr>
      </w:pPr>
    </w:p>
    <w:p>
      <w:pPr>
        <w:pStyle w:val="BodyText"/>
        <w:spacing w:before="34"/>
        <w:ind w:left="1180" w:right="778"/>
      </w:pPr>
      <w:r>
        <w:rPr>
          <w:color w:val="C00000"/>
        </w:rPr>
        <w:t>5</w:t>
      </w:r>
      <w:r>
        <w:rPr>
          <w:color w:val="C00000"/>
          <w:position w:val="7"/>
          <w:sz w:val="13"/>
        </w:rPr>
        <w:t>th </w:t>
      </w:r>
      <w:r>
        <w:rPr>
          <w:color w:val="C00000"/>
        </w:rPr>
        <w:t>grade, a detail of the special education population in grades Kindergarten to 2</w:t>
      </w:r>
      <w:r>
        <w:rPr>
          <w:color w:val="C00000"/>
          <w:position w:val="7"/>
          <w:sz w:val="13"/>
        </w:rPr>
        <w:t>nd </w:t>
      </w:r>
      <w:r>
        <w:rPr>
          <w:color w:val="C00000"/>
        </w:rPr>
        <w:t>grade and comparison and data for Bridges’ PARCC testing grades (grades 3</w:t>
      </w:r>
    </w:p>
    <w:p>
      <w:pPr>
        <w:pStyle w:val="BodyText"/>
        <w:spacing w:before="1"/>
        <w:ind w:left="1180" w:right="846"/>
      </w:pPr>
      <w:r>
        <w:rPr>
          <w:color w:val="C00000"/>
        </w:rPr>
        <w:t>– 5) in comparison to the charter sector. We believe this data showing the details of the Bridges’ student population support the merits of our rest for a charter amendment due to the population served by Bridges PCS.</w:t>
      </w:r>
    </w:p>
    <w:p>
      <w:pPr>
        <w:pStyle w:val="BodyText"/>
        <w:spacing w:before="10"/>
        <w:rPr>
          <w:sz w:val="29"/>
        </w:rPr>
      </w:pPr>
    </w:p>
    <w:p>
      <w:pPr>
        <w:pStyle w:val="ListParagraph"/>
        <w:numPr>
          <w:ilvl w:val="0"/>
          <w:numId w:val="3"/>
        </w:numPr>
        <w:tabs>
          <w:tab w:pos="1181" w:val="left" w:leader="none"/>
        </w:tabs>
        <w:spacing w:line="243" w:lineRule="exact" w:before="0" w:after="0"/>
        <w:ind w:left="1180" w:right="0" w:hanging="361"/>
        <w:jc w:val="left"/>
        <w:rPr>
          <w:sz w:val="20"/>
        </w:rPr>
      </w:pPr>
      <w:r>
        <w:rPr>
          <w:sz w:val="20"/>
        </w:rPr>
        <w:t>How will the new goals better measure the school’s mission, curriculum, operations,</w:t>
      </w:r>
      <w:r>
        <w:rPr>
          <w:spacing w:val="-17"/>
          <w:sz w:val="20"/>
        </w:rPr>
        <w:t> </w:t>
      </w:r>
      <w:r>
        <w:rPr>
          <w:sz w:val="20"/>
        </w:rPr>
        <w:t>and</w:t>
      </w:r>
    </w:p>
    <w:p>
      <w:pPr>
        <w:spacing w:line="243" w:lineRule="exact" w:before="0"/>
        <w:ind w:left="1180" w:right="0" w:firstLine="0"/>
        <w:jc w:val="left"/>
        <w:rPr>
          <w:sz w:val="20"/>
        </w:rPr>
      </w:pPr>
      <w:r>
        <w:rPr>
          <w:sz w:val="20"/>
        </w:rPr>
        <w:t>education experience for families?</w:t>
      </w:r>
    </w:p>
    <w:p>
      <w:pPr>
        <w:pStyle w:val="BodyText"/>
        <w:spacing w:before="119"/>
        <w:ind w:left="1180" w:right="826"/>
      </w:pPr>
      <w:r>
        <w:rPr>
          <w:color w:val="C00000"/>
        </w:rPr>
        <w:t>Because the individually negotiated charter goals were created specifically</w:t>
      </w:r>
      <w:r>
        <w:rPr>
          <w:color w:val="C00000"/>
          <w:spacing w:val="-37"/>
        </w:rPr>
        <w:t> </w:t>
      </w:r>
      <w:r>
        <w:rPr>
          <w:color w:val="C00000"/>
        </w:rPr>
        <w:t>with the Bridges’ student population in mind, these goals are aligned with the school’s mission. They will successfully monitor the educational outcomes wanted for the diverse student population that the school serves. The goals have growth and performance targets for reading and math for grades PreK-3 to 5</w:t>
      </w:r>
      <w:r>
        <w:rPr>
          <w:color w:val="C00000"/>
          <w:position w:val="7"/>
          <w:sz w:val="13"/>
        </w:rPr>
        <w:t>th </w:t>
      </w:r>
      <w:r>
        <w:rPr>
          <w:color w:val="C00000"/>
        </w:rPr>
        <w:t>grade. The mission specific goal gathers data on parent participation in collaborating with the school to support students’ learning because our parent teacher conferences include training parent on how to support academic growth at home, looking at student data and then work with parents to set goals for development of specific skills. The attendance and re-enrollment goals are also a metrics for the success the school is having with operations and the educational experience of the families that we</w:t>
      </w:r>
      <w:r>
        <w:rPr>
          <w:color w:val="C00000"/>
          <w:spacing w:val="-8"/>
        </w:rPr>
        <w:t> </w:t>
      </w:r>
      <w:r>
        <w:rPr>
          <w:color w:val="C00000"/>
        </w:rPr>
        <w:t>serve.</w:t>
      </w:r>
    </w:p>
    <w:p>
      <w:pPr>
        <w:pStyle w:val="BodyText"/>
        <w:rPr>
          <w:sz w:val="24"/>
        </w:rPr>
      </w:pPr>
    </w:p>
    <w:p>
      <w:pPr>
        <w:pStyle w:val="ListParagraph"/>
        <w:numPr>
          <w:ilvl w:val="0"/>
          <w:numId w:val="3"/>
        </w:numPr>
        <w:tabs>
          <w:tab w:pos="1181" w:val="left" w:leader="none"/>
        </w:tabs>
        <w:spacing w:line="240" w:lineRule="auto" w:before="196" w:after="0"/>
        <w:ind w:left="1180" w:right="949" w:hanging="360"/>
        <w:jc w:val="left"/>
        <w:rPr>
          <w:sz w:val="20"/>
        </w:rPr>
      </w:pPr>
      <w:r>
        <w:rPr>
          <w:sz w:val="20"/>
        </w:rPr>
        <w:t>If proposing goals and/or academic expectations aside from adopting the</w:t>
      </w:r>
      <w:r>
        <w:rPr>
          <w:color w:val="0462C1"/>
          <w:sz w:val="20"/>
        </w:rPr>
        <w:t> </w:t>
      </w:r>
      <w:hyperlink r:id="rId10">
        <w:r>
          <w:rPr>
            <w:color w:val="0462C1"/>
            <w:sz w:val="20"/>
            <w:u w:val="single" w:color="0462C1"/>
          </w:rPr>
          <w:t>Performance</w:t>
        </w:r>
      </w:hyperlink>
      <w:hyperlink r:id="rId10">
        <w:r>
          <w:rPr>
            <w:color w:val="0462C1"/>
            <w:sz w:val="20"/>
            <w:u w:val="single" w:color="0462C1"/>
          </w:rPr>
          <w:t> Management Framework</w:t>
        </w:r>
      </w:hyperlink>
      <w:r>
        <w:rPr>
          <w:sz w:val="20"/>
        </w:rPr>
        <w:t>, please describe how the school will monitor and report its progress towards goal attainment. Please note that all schools are required to report</w:t>
      </w:r>
      <w:r>
        <w:rPr>
          <w:spacing w:val="-35"/>
          <w:sz w:val="20"/>
        </w:rPr>
        <w:t> </w:t>
      </w:r>
      <w:r>
        <w:rPr>
          <w:sz w:val="20"/>
        </w:rPr>
        <w:t>on progress each year in the Annual</w:t>
      </w:r>
      <w:r>
        <w:rPr>
          <w:spacing w:val="-2"/>
          <w:sz w:val="20"/>
        </w:rPr>
        <w:t> </w:t>
      </w:r>
      <w:r>
        <w:rPr>
          <w:sz w:val="20"/>
        </w:rPr>
        <w:t>Report.</w:t>
      </w:r>
    </w:p>
    <w:p>
      <w:pPr>
        <w:spacing w:line="243" w:lineRule="exact" w:before="0"/>
        <w:ind w:left="1180" w:right="0" w:firstLine="0"/>
        <w:jc w:val="left"/>
        <w:rPr>
          <w:sz w:val="20"/>
        </w:rPr>
      </w:pPr>
      <w:r>
        <w:rPr>
          <w:b/>
          <w:sz w:val="20"/>
        </w:rPr>
        <w:t>(</w:t>
      </w:r>
      <w:r>
        <w:rPr>
          <w:sz w:val="20"/>
        </w:rPr>
        <w:t>If adopting the PMF without any mission-specific goals, this question is not applicable.)</w:t>
      </w:r>
    </w:p>
    <w:p>
      <w:pPr>
        <w:pStyle w:val="BodyText"/>
        <w:spacing w:before="119"/>
        <w:ind w:left="1180" w:right="848"/>
      </w:pPr>
      <w:r>
        <w:rPr>
          <w:color w:val="C00000"/>
        </w:rPr>
        <w:t>Bridges will monitor our progress annually using the assessments described in the proposed individually negotiated charter goals. The school will report on the outcomes for the goals each year in our annual report.</w:t>
      </w:r>
    </w:p>
    <w:p>
      <w:pPr>
        <w:spacing w:after="0"/>
        <w:sectPr>
          <w:pgSz w:w="12240" w:h="15840"/>
          <w:pgMar w:header="654" w:footer="0" w:top="1400" w:bottom="280" w:left="620" w:right="640"/>
        </w:sectPr>
      </w:pPr>
    </w:p>
    <w:p>
      <w:pPr>
        <w:pStyle w:val="BodyText"/>
        <w:spacing w:before="1"/>
        <w:ind w:left="2541" w:right="2520"/>
        <w:jc w:val="center"/>
        <w:rPr>
          <w:rFonts w:ascii="Montserrat"/>
        </w:rPr>
      </w:pPr>
      <w:bookmarkStart w:name="Bridges PCS Goals Proposal submission FI" w:id="3"/>
      <w:bookmarkEnd w:id="3"/>
      <w:r>
        <w:rPr>
          <w:b w:val="0"/>
        </w:rPr>
      </w:r>
      <w:r>
        <w:rPr>
          <w:rFonts w:ascii="Montserrat"/>
        </w:rPr>
        <w:t>Bridges PCS</w:t>
      </w:r>
    </w:p>
    <w:p>
      <w:pPr>
        <w:pStyle w:val="BodyText"/>
        <w:spacing w:before="35"/>
        <w:ind w:left="2536" w:right="2522"/>
        <w:jc w:val="center"/>
        <w:rPr>
          <w:rFonts w:ascii="Montserrat"/>
        </w:rPr>
      </w:pPr>
      <w:r>
        <w:rPr>
          <w:rFonts w:ascii="Montserrat"/>
        </w:rPr>
        <w:t>[DRAFT] Goals &amp; Academic Achievement Expectations</w:t>
      </w:r>
    </w:p>
    <w:p>
      <w:pPr>
        <w:pStyle w:val="BodyText"/>
        <w:spacing w:before="1"/>
        <w:rPr>
          <w:rFonts w:ascii="Montserrat"/>
          <w:sz w:val="26"/>
        </w:rPr>
      </w:pPr>
    </w:p>
    <w:p>
      <w:pPr>
        <w:spacing w:line="276" w:lineRule="auto" w:before="0"/>
        <w:ind w:left="100" w:right="101" w:firstLine="0"/>
        <w:jc w:val="left"/>
        <w:rPr>
          <w:rFonts w:ascii="Montserrat"/>
          <w:sz w:val="20"/>
        </w:rPr>
      </w:pPr>
      <w:r>
        <w:rPr>
          <w:rFonts w:ascii="Montserrat"/>
          <w:sz w:val="20"/>
        </w:rPr>
        <w:t>At its SY 2024-25 twenty-year charter review, the school will be held to the following goals and student achievement expectations for all of the following years unless otherwise stated: SY 2020-21, 2021-22, 2022-23, 2023-24.</w:t>
      </w:r>
    </w:p>
    <w:p>
      <w:pPr>
        <w:pStyle w:val="BodyText"/>
        <w:spacing w:before="11"/>
        <w:rPr>
          <w:rFonts w:ascii="Montserrat"/>
          <w:b w:val="0"/>
          <w:sz w:val="22"/>
        </w:rPr>
      </w:pPr>
    </w:p>
    <w:p>
      <w:pPr>
        <w:spacing w:line="276" w:lineRule="auto" w:before="0"/>
        <w:ind w:left="100" w:right="211" w:firstLine="0"/>
        <w:jc w:val="both"/>
        <w:rPr>
          <w:rFonts w:ascii="Montserrat"/>
          <w:sz w:val="20"/>
        </w:rPr>
      </w:pPr>
      <w:r>
        <w:rPr>
          <w:rFonts w:ascii="Montserrat"/>
          <w:sz w:val="20"/>
        </w:rPr>
        <w:t>At its SY 2029-30 twenty-five-year charter review, the school will be held to the following goals and</w:t>
      </w:r>
      <w:r>
        <w:rPr>
          <w:rFonts w:ascii="Montserrat"/>
          <w:spacing w:val="-36"/>
          <w:sz w:val="20"/>
        </w:rPr>
        <w:t> </w:t>
      </w:r>
      <w:r>
        <w:rPr>
          <w:rFonts w:ascii="Montserrat"/>
          <w:sz w:val="20"/>
        </w:rPr>
        <w:t>student achievement expectations for all of the following years unless otherwise stated: SY 2024-25, 2025-26, 2026- 27, 2027-28,</w:t>
      </w:r>
      <w:r>
        <w:rPr>
          <w:rFonts w:ascii="Montserrat"/>
          <w:spacing w:val="-1"/>
          <w:sz w:val="20"/>
        </w:rPr>
        <w:t> </w:t>
      </w:r>
      <w:r>
        <w:rPr>
          <w:rFonts w:ascii="Montserrat"/>
          <w:sz w:val="20"/>
        </w:rPr>
        <w:t>2028-29.</w:t>
      </w:r>
    </w:p>
    <w:p>
      <w:pPr>
        <w:pStyle w:val="BodyText"/>
        <w:spacing w:before="2"/>
        <w:rPr>
          <w:rFonts w:ascii="Montserrat"/>
          <w:b w:val="0"/>
          <w:sz w:val="23"/>
        </w:rPr>
      </w:pPr>
    </w:p>
    <w:p>
      <w:pPr>
        <w:spacing w:line="276" w:lineRule="auto" w:before="0"/>
        <w:ind w:left="100" w:right="328" w:firstLine="0"/>
        <w:jc w:val="left"/>
        <w:rPr>
          <w:rFonts w:ascii="Montserrat"/>
          <w:sz w:val="20"/>
        </w:rPr>
      </w:pPr>
      <w:r>
        <w:rPr>
          <w:rFonts w:ascii="Montserrat"/>
          <w:sz w:val="20"/>
        </w:rPr>
        <w:t>At its SY 2034-35 thirty-year charter renewal, the school will be held to the following goals and student achievement expectations for all of the following years unless otherwise stated: SY 2029-30, 2030-31, 2031- 32, 2032-33,</w:t>
      </w:r>
      <w:r>
        <w:rPr>
          <w:rFonts w:ascii="Montserrat"/>
          <w:spacing w:val="-1"/>
          <w:sz w:val="20"/>
        </w:rPr>
        <w:t> </w:t>
      </w:r>
      <w:r>
        <w:rPr>
          <w:rFonts w:ascii="Montserrat"/>
          <w:sz w:val="20"/>
        </w:rPr>
        <w:t>2033-34.</w:t>
      </w:r>
    </w:p>
    <w:p>
      <w:pPr>
        <w:pStyle w:val="BodyText"/>
        <w:spacing w:before="11" w:after="1"/>
        <w:rPr>
          <w:rFonts w:ascii="Montserrat"/>
          <w:b w:val="0"/>
        </w:rPr>
      </w:pPr>
    </w:p>
    <w:tbl>
      <w:tblPr>
        <w:tblW w:w="0" w:type="auto"/>
        <w:jc w:val="left"/>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036"/>
        <w:gridCol w:w="4681"/>
      </w:tblGrid>
      <w:tr>
        <w:trPr>
          <w:trHeight w:val="563" w:hRule="atLeast"/>
        </w:trPr>
        <w:tc>
          <w:tcPr>
            <w:tcW w:w="5036" w:type="dxa"/>
            <w:shd w:val="clear" w:color="auto" w:fill="1A406C"/>
          </w:tcPr>
          <w:p>
            <w:pPr>
              <w:pStyle w:val="TableParagraph"/>
              <w:spacing w:before="171"/>
              <w:ind w:left="2293" w:right="2286"/>
              <w:jc w:val="center"/>
              <w:rPr>
                <w:sz w:val="18"/>
              </w:rPr>
            </w:pPr>
            <w:r>
              <w:rPr>
                <w:color w:val="FFFFFF"/>
                <w:sz w:val="18"/>
              </w:rPr>
              <w:t>Goal</w:t>
            </w:r>
          </w:p>
        </w:tc>
        <w:tc>
          <w:tcPr>
            <w:tcW w:w="4681" w:type="dxa"/>
            <w:shd w:val="clear" w:color="auto" w:fill="1A406C"/>
          </w:tcPr>
          <w:p>
            <w:pPr>
              <w:pStyle w:val="TableParagraph"/>
              <w:spacing w:before="171"/>
              <w:ind w:left="1648" w:right="1638"/>
              <w:jc w:val="center"/>
              <w:rPr>
                <w:sz w:val="18"/>
              </w:rPr>
            </w:pPr>
            <w:r>
              <w:rPr>
                <w:color w:val="FFFFFF"/>
                <w:sz w:val="18"/>
              </w:rPr>
              <w:t>Business Rules</w:t>
            </w:r>
          </w:p>
        </w:tc>
      </w:tr>
      <w:tr>
        <w:trPr>
          <w:trHeight w:val="877" w:hRule="atLeast"/>
        </w:trPr>
        <w:tc>
          <w:tcPr>
            <w:tcW w:w="5036" w:type="dxa"/>
          </w:tcPr>
          <w:p>
            <w:pPr>
              <w:pStyle w:val="TableParagraph"/>
              <w:spacing w:line="218" w:lineRule="exact"/>
              <w:rPr>
                <w:b/>
                <w:sz w:val="18"/>
              </w:rPr>
            </w:pPr>
            <w:r>
              <w:rPr>
                <w:b/>
                <w:sz w:val="18"/>
                <w:u w:val="single"/>
              </w:rPr>
              <w:t>PK3-PK4:</w:t>
            </w:r>
          </w:p>
          <w:p>
            <w:pPr>
              <w:pStyle w:val="TableParagraph"/>
              <w:spacing w:line="218" w:lineRule="exact" w:before="1"/>
              <w:ind w:right="101"/>
              <w:rPr>
                <w:sz w:val="18"/>
              </w:rPr>
            </w:pPr>
            <w:r>
              <w:rPr>
                <w:sz w:val="18"/>
              </w:rPr>
              <w:t>80% of students will score at or above their age</w:t>
            </w:r>
            <w:r>
              <w:rPr>
                <w:spacing w:val="-13"/>
                <w:sz w:val="18"/>
              </w:rPr>
              <w:t> </w:t>
            </w:r>
            <w:r>
              <w:rPr>
                <w:sz w:val="18"/>
              </w:rPr>
              <w:t>range at the end of the year on the LAP-3 math assessment.</w:t>
            </w:r>
          </w:p>
        </w:tc>
        <w:tc>
          <w:tcPr>
            <w:tcW w:w="4681" w:type="dxa"/>
          </w:tcPr>
          <w:p>
            <w:pPr>
              <w:pStyle w:val="TableParagraph"/>
              <w:spacing w:before="108"/>
              <w:ind w:right="358"/>
              <w:jc w:val="both"/>
              <w:rPr>
                <w:sz w:val="18"/>
              </w:rPr>
            </w:pPr>
            <w:r>
              <w:rPr>
                <w:sz w:val="18"/>
              </w:rPr>
              <w:t>This goal will be calculated in accordance with the PMF Policy &amp; Technical Guide for the given year.</w:t>
            </w:r>
          </w:p>
        </w:tc>
      </w:tr>
      <w:tr>
        <w:trPr>
          <w:trHeight w:val="878" w:hRule="atLeast"/>
        </w:trPr>
        <w:tc>
          <w:tcPr>
            <w:tcW w:w="5036" w:type="dxa"/>
          </w:tcPr>
          <w:p>
            <w:pPr>
              <w:pStyle w:val="TableParagraph"/>
              <w:spacing w:line="217" w:lineRule="exact"/>
              <w:rPr>
                <w:b/>
                <w:sz w:val="18"/>
              </w:rPr>
            </w:pPr>
            <w:r>
              <w:rPr>
                <w:b/>
                <w:sz w:val="18"/>
                <w:u w:val="single"/>
              </w:rPr>
              <w:t>PK3-PK4:</w:t>
            </w:r>
          </w:p>
          <w:p>
            <w:pPr>
              <w:pStyle w:val="TableParagraph"/>
              <w:spacing w:line="219" w:lineRule="exact"/>
              <w:rPr>
                <w:sz w:val="18"/>
              </w:rPr>
            </w:pPr>
            <w:r>
              <w:rPr>
                <w:sz w:val="18"/>
              </w:rPr>
              <w:t>80% of students will score at or above their age range</w:t>
            </w:r>
          </w:p>
          <w:p>
            <w:pPr>
              <w:pStyle w:val="TableParagraph"/>
              <w:spacing w:line="218" w:lineRule="exact" w:before="1"/>
              <w:ind w:right="1000"/>
              <w:rPr>
                <w:sz w:val="18"/>
              </w:rPr>
            </w:pPr>
            <w:r>
              <w:rPr>
                <w:sz w:val="18"/>
              </w:rPr>
              <w:t>at the end of the year on the LAP-3 reading assessment.</w:t>
            </w:r>
          </w:p>
        </w:tc>
        <w:tc>
          <w:tcPr>
            <w:tcW w:w="4681" w:type="dxa"/>
          </w:tcPr>
          <w:p>
            <w:pPr>
              <w:pStyle w:val="TableParagraph"/>
              <w:spacing w:before="108"/>
              <w:ind w:right="358"/>
              <w:jc w:val="both"/>
              <w:rPr>
                <w:sz w:val="18"/>
              </w:rPr>
            </w:pPr>
            <w:r>
              <w:rPr>
                <w:sz w:val="18"/>
              </w:rPr>
              <w:t>This goal will be calculated in accordance with the PMF Policy &amp; Technical Guide for the given year.</w:t>
            </w:r>
          </w:p>
        </w:tc>
      </w:tr>
      <w:tr>
        <w:trPr>
          <w:trHeight w:val="3247" w:hRule="atLeast"/>
        </w:trPr>
        <w:tc>
          <w:tcPr>
            <w:tcW w:w="5036" w:type="dxa"/>
          </w:tcPr>
          <w:p>
            <w:pPr>
              <w:pStyle w:val="TableParagraph"/>
              <w:ind w:left="0"/>
              <w:rPr>
                <w:sz w:val="22"/>
              </w:rPr>
            </w:pPr>
          </w:p>
          <w:p>
            <w:pPr>
              <w:pStyle w:val="TableParagraph"/>
              <w:ind w:left="0"/>
              <w:rPr>
                <w:sz w:val="22"/>
              </w:rPr>
            </w:pPr>
          </w:p>
          <w:p>
            <w:pPr>
              <w:pStyle w:val="TableParagraph"/>
              <w:ind w:left="0"/>
              <w:rPr>
                <w:sz w:val="22"/>
              </w:rPr>
            </w:pPr>
          </w:p>
          <w:p>
            <w:pPr>
              <w:pStyle w:val="TableParagraph"/>
              <w:ind w:left="0"/>
              <w:rPr>
                <w:sz w:val="22"/>
              </w:rPr>
            </w:pPr>
          </w:p>
          <w:p>
            <w:pPr>
              <w:pStyle w:val="TableParagraph"/>
              <w:spacing w:before="191"/>
              <w:rPr>
                <w:b/>
                <w:sz w:val="18"/>
              </w:rPr>
            </w:pPr>
            <w:r>
              <w:rPr>
                <w:b/>
                <w:sz w:val="18"/>
                <w:u w:val="single"/>
              </w:rPr>
              <w:t>K-2:</w:t>
            </w:r>
          </w:p>
          <w:p>
            <w:pPr>
              <w:pStyle w:val="TableParagraph"/>
              <w:spacing w:line="276" w:lineRule="auto" w:before="32"/>
              <w:ind w:right="82"/>
              <w:rPr>
                <w:sz w:val="18"/>
              </w:rPr>
            </w:pPr>
            <w:r>
              <w:rPr>
                <w:sz w:val="18"/>
              </w:rPr>
              <w:t>At least 50.0% of all students will achieve at or above the 50</w:t>
            </w:r>
            <w:r>
              <w:rPr>
                <w:position w:val="6"/>
                <w:sz w:val="11"/>
              </w:rPr>
              <w:t>th </w:t>
            </w:r>
            <w:r>
              <w:rPr>
                <w:sz w:val="18"/>
              </w:rPr>
              <w:t>percentile or meet/exceed their spring growth targets in math on the NWEA MAP’s national norms by the spring test administration each year</w:t>
            </w:r>
          </w:p>
        </w:tc>
        <w:tc>
          <w:tcPr>
            <w:tcW w:w="4681" w:type="dxa"/>
            <w:vMerge w:val="restart"/>
          </w:tcPr>
          <w:p>
            <w:pPr>
              <w:pStyle w:val="TableParagraph"/>
              <w:spacing w:line="276" w:lineRule="auto"/>
              <w:ind w:right="152"/>
              <w:rPr>
                <w:sz w:val="18"/>
              </w:rPr>
            </w:pPr>
            <w:r>
              <w:rPr>
                <w:sz w:val="18"/>
              </w:rPr>
              <w:t>Growth</w:t>
            </w:r>
            <w:r>
              <w:rPr>
                <w:position w:val="6"/>
                <w:sz w:val="11"/>
              </w:rPr>
              <w:t>1 </w:t>
            </w:r>
            <w:r>
              <w:rPr>
                <w:sz w:val="18"/>
              </w:rPr>
              <w:t>will be measured from the prior spring to the current spring (fall to spring of the current year only for new students entering the LEA or for students who did not have a spring score the prior year) for the current year. Students who are approved to take the VBMAPP instead of NWEA MAP, per the PMF Policy &amp; Technical Guide (PMF Guide) must meet the guidelines and growth targets stated in the PMF Guide.</w:t>
            </w:r>
          </w:p>
          <w:p>
            <w:pPr>
              <w:pStyle w:val="TableParagraph"/>
              <w:spacing w:before="8"/>
              <w:ind w:left="0"/>
              <w:rPr>
                <w:sz w:val="20"/>
              </w:rPr>
            </w:pPr>
          </w:p>
          <w:p>
            <w:pPr>
              <w:pStyle w:val="TableParagraph"/>
              <w:rPr>
                <w:b/>
                <w:sz w:val="18"/>
              </w:rPr>
            </w:pPr>
            <w:r>
              <w:rPr>
                <w:b/>
                <w:sz w:val="18"/>
              </w:rPr>
              <w:t>Numerator:</w:t>
            </w:r>
          </w:p>
          <w:p>
            <w:pPr>
              <w:pStyle w:val="TableParagraph"/>
              <w:spacing w:line="276" w:lineRule="auto" w:before="33"/>
              <w:ind w:right="271"/>
              <w:rPr>
                <w:sz w:val="18"/>
              </w:rPr>
            </w:pPr>
            <w:r>
              <w:rPr>
                <w:sz w:val="18"/>
              </w:rPr>
              <w:t>Number of students with an end percentile greater than or equal to 50.0 </w:t>
            </w:r>
            <w:r>
              <w:rPr>
                <w:sz w:val="18"/>
                <w:u w:val="single"/>
              </w:rPr>
              <w:t>OR</w:t>
            </w:r>
            <w:r>
              <w:rPr>
                <w:sz w:val="18"/>
              </w:rPr>
              <w:t> meeting or exceeding their typical spring growth target on the NWEA MAP assessment (or meeting VBMAPP growth if approved)</w:t>
            </w:r>
          </w:p>
          <w:p>
            <w:pPr>
              <w:pStyle w:val="TableParagraph"/>
              <w:spacing w:before="9"/>
              <w:ind w:left="0"/>
              <w:rPr>
                <w:sz w:val="20"/>
              </w:rPr>
            </w:pPr>
          </w:p>
          <w:p>
            <w:pPr>
              <w:pStyle w:val="TableParagraph"/>
              <w:rPr>
                <w:b/>
                <w:sz w:val="18"/>
              </w:rPr>
            </w:pPr>
            <w:r>
              <w:rPr>
                <w:b/>
                <w:sz w:val="18"/>
              </w:rPr>
              <w:t>Denominator:</w:t>
            </w:r>
          </w:p>
          <w:p>
            <w:pPr>
              <w:pStyle w:val="TableParagraph"/>
              <w:spacing w:line="276" w:lineRule="auto" w:before="33"/>
              <w:ind w:right="202"/>
              <w:rPr>
                <w:sz w:val="18"/>
              </w:rPr>
            </w:pPr>
            <w:r>
              <w:rPr>
                <w:sz w:val="18"/>
              </w:rPr>
              <w:t>Number of FAY students who pre- and post-test on the NWEA MAP or VBMAPP assessments</w:t>
            </w:r>
          </w:p>
          <w:p>
            <w:pPr>
              <w:pStyle w:val="TableParagraph"/>
              <w:spacing w:before="4"/>
              <w:ind w:left="0"/>
              <w:rPr>
                <w:sz w:val="18"/>
              </w:rPr>
            </w:pPr>
          </w:p>
          <w:p>
            <w:pPr>
              <w:pStyle w:val="TableParagraph"/>
              <w:spacing w:line="250" w:lineRule="atLeast"/>
              <w:ind w:right="123"/>
              <w:rPr>
                <w:sz w:val="18"/>
              </w:rPr>
            </w:pPr>
            <w:r>
              <w:rPr>
                <w:sz w:val="18"/>
              </w:rPr>
              <w:t>Note: The target for the reading and math NWEA MAP goals will be renegotiated if the percent of K-2 special education students falls below 21%, as defined by students’ longest-enrolled grade and highest-ever special education level during the</w:t>
            </w:r>
          </w:p>
        </w:tc>
      </w:tr>
      <w:tr>
        <w:trPr>
          <w:trHeight w:val="3304" w:hRule="atLeast"/>
        </w:trPr>
        <w:tc>
          <w:tcPr>
            <w:tcW w:w="5036" w:type="dxa"/>
          </w:tcPr>
          <w:p>
            <w:pPr>
              <w:pStyle w:val="TableParagraph"/>
              <w:ind w:left="0"/>
              <w:rPr>
                <w:sz w:val="22"/>
              </w:rPr>
            </w:pPr>
          </w:p>
          <w:p>
            <w:pPr>
              <w:pStyle w:val="TableParagraph"/>
              <w:ind w:left="0"/>
              <w:rPr>
                <w:sz w:val="22"/>
              </w:rPr>
            </w:pPr>
          </w:p>
          <w:p>
            <w:pPr>
              <w:pStyle w:val="TableParagraph"/>
              <w:spacing w:before="6"/>
              <w:ind w:left="0"/>
              <w:rPr>
                <w:sz w:val="29"/>
              </w:rPr>
            </w:pPr>
          </w:p>
          <w:p>
            <w:pPr>
              <w:pStyle w:val="TableParagraph"/>
              <w:rPr>
                <w:b/>
                <w:sz w:val="18"/>
              </w:rPr>
            </w:pPr>
            <w:r>
              <w:rPr>
                <w:b/>
                <w:sz w:val="18"/>
                <w:u w:val="single"/>
              </w:rPr>
              <w:t>K-2:</w:t>
            </w:r>
          </w:p>
          <w:p>
            <w:pPr>
              <w:pStyle w:val="TableParagraph"/>
              <w:spacing w:line="276" w:lineRule="auto" w:before="33"/>
              <w:ind w:right="260"/>
              <w:rPr>
                <w:sz w:val="18"/>
              </w:rPr>
            </w:pPr>
            <w:r>
              <w:rPr>
                <w:sz w:val="18"/>
              </w:rPr>
              <w:t>At least 60% of all students will achieve at or above the 40</w:t>
            </w:r>
            <w:r>
              <w:rPr>
                <w:position w:val="6"/>
                <w:sz w:val="11"/>
              </w:rPr>
              <w:t>th </w:t>
            </w:r>
            <w:r>
              <w:rPr>
                <w:sz w:val="18"/>
              </w:rPr>
              <w:t>percentile or meet/exceed their spring growth targets in ELA on the NWEA MAP’s national norms by the spring test administration each year</w:t>
            </w:r>
          </w:p>
        </w:tc>
        <w:tc>
          <w:tcPr>
            <w:tcW w:w="4681" w:type="dxa"/>
            <w:vMerge/>
            <w:tcBorders>
              <w:top w:val="nil"/>
            </w:tcBorders>
          </w:tcPr>
          <w:p>
            <w:pPr>
              <w:rPr>
                <w:sz w:val="2"/>
                <w:szCs w:val="2"/>
              </w:rPr>
            </w:pPr>
          </w:p>
        </w:tc>
      </w:tr>
    </w:tbl>
    <w:p>
      <w:pPr>
        <w:pStyle w:val="BodyText"/>
        <w:spacing w:before="3"/>
        <w:rPr>
          <w:rFonts w:ascii="Montserrat"/>
          <w:b w:val="0"/>
          <w:sz w:val="18"/>
        </w:rPr>
      </w:pPr>
      <w:r>
        <w:rPr/>
        <w:pict>
          <v:rect style="position:absolute;margin-left:36pt;margin-top:13.08003pt;width:144.020pt;height:.83997pt;mso-position-horizontal-relative:page;mso-position-vertical-relative:paragraph;z-index:-15718912;mso-wrap-distance-left:0;mso-wrap-distance-right:0" filled="true" fillcolor="#000000" stroked="false">
            <v:fill type="solid"/>
            <w10:wrap type="topAndBottom"/>
          </v:rect>
        </w:pict>
      </w:r>
    </w:p>
    <w:p>
      <w:pPr>
        <w:spacing w:before="77"/>
        <w:ind w:left="100" w:right="202" w:firstLine="0"/>
        <w:jc w:val="left"/>
        <w:rPr>
          <w:rFonts w:ascii="Montserrat"/>
          <w:sz w:val="18"/>
        </w:rPr>
      </w:pPr>
      <w:r>
        <w:rPr>
          <w:rFonts w:ascii="Montserrat"/>
          <w:position w:val="6"/>
          <w:sz w:val="11"/>
        </w:rPr>
        <w:t>1 </w:t>
      </w:r>
      <w:r>
        <w:rPr>
          <w:rFonts w:ascii="Montserrat"/>
          <w:sz w:val="18"/>
        </w:rPr>
        <w:t>If the school does not have a participation rate greater than or equal to 95%, an adjusted progress rate will be used for NWEA MAP. The adjusted progress rate is calculated by multiplying the measure rate by the participation rate. For example, if the rate is 65% and the participation rate is 90%, then 65.0 x 0.9 = 58.5 would be the final rate.</w:t>
      </w:r>
    </w:p>
    <w:p>
      <w:pPr>
        <w:spacing w:after="0"/>
        <w:jc w:val="left"/>
        <w:rPr>
          <w:rFonts w:ascii="Montserrat"/>
          <w:sz w:val="18"/>
        </w:rPr>
        <w:sectPr>
          <w:headerReference w:type="default" r:id="rId11"/>
          <w:pgSz w:w="12240" w:h="15840"/>
          <w:pgMar w:header="722" w:footer="0" w:top="960" w:bottom="280" w:left="620" w:right="640"/>
        </w:sectPr>
      </w:pPr>
    </w:p>
    <w:tbl>
      <w:tblPr>
        <w:tblW w:w="0" w:type="auto"/>
        <w:jc w:val="left"/>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036"/>
        <w:gridCol w:w="4681"/>
      </w:tblGrid>
      <w:tr>
        <w:trPr>
          <w:trHeight w:val="1007" w:hRule="atLeast"/>
        </w:trPr>
        <w:tc>
          <w:tcPr>
            <w:tcW w:w="5036" w:type="dxa"/>
          </w:tcPr>
          <w:p>
            <w:pPr>
              <w:pStyle w:val="TableParagraph"/>
              <w:ind w:left="0"/>
              <w:rPr>
                <w:rFonts w:ascii="Times New Roman"/>
                <w:sz w:val="18"/>
              </w:rPr>
            </w:pPr>
          </w:p>
        </w:tc>
        <w:tc>
          <w:tcPr>
            <w:tcW w:w="4681" w:type="dxa"/>
          </w:tcPr>
          <w:p>
            <w:pPr>
              <w:pStyle w:val="TableParagraph"/>
              <w:spacing w:line="276" w:lineRule="auto"/>
              <w:ind w:right="170"/>
              <w:rPr>
                <w:sz w:val="18"/>
              </w:rPr>
            </w:pPr>
            <w:r>
              <w:rPr>
                <w:sz w:val="18"/>
              </w:rPr>
              <w:t>school year. If the following year’s percent of special education students increase above 21%, the target approved in these goals will remain in</w:t>
            </w:r>
          </w:p>
          <w:p>
            <w:pPr>
              <w:pStyle w:val="TableParagraph"/>
              <w:spacing w:line="219" w:lineRule="exact"/>
              <w:rPr>
                <w:sz w:val="18"/>
              </w:rPr>
            </w:pPr>
            <w:r>
              <w:rPr>
                <w:sz w:val="18"/>
              </w:rPr>
              <w:t>place.</w:t>
            </w:r>
          </w:p>
        </w:tc>
      </w:tr>
      <w:tr>
        <w:trPr>
          <w:trHeight w:val="2776" w:hRule="atLeast"/>
        </w:trPr>
        <w:tc>
          <w:tcPr>
            <w:tcW w:w="5036" w:type="dxa"/>
          </w:tcPr>
          <w:p>
            <w:pPr>
              <w:pStyle w:val="TableParagraph"/>
              <w:rPr>
                <w:b/>
                <w:sz w:val="18"/>
              </w:rPr>
            </w:pPr>
            <w:r>
              <w:rPr>
                <w:b/>
                <w:sz w:val="18"/>
                <w:u w:val="single"/>
              </w:rPr>
              <w:t>3-5:</w:t>
            </w:r>
          </w:p>
          <w:p>
            <w:pPr>
              <w:pStyle w:val="TableParagraph"/>
              <w:numPr>
                <w:ilvl w:val="0"/>
                <w:numId w:val="4"/>
              </w:numPr>
              <w:tabs>
                <w:tab w:pos="829" w:val="left" w:leader="none"/>
              </w:tabs>
              <w:spacing w:line="276" w:lineRule="auto" w:before="35" w:after="0"/>
              <w:ind w:left="828" w:right="257" w:hanging="361"/>
              <w:jc w:val="left"/>
              <w:rPr>
                <w:sz w:val="18"/>
              </w:rPr>
            </w:pPr>
            <w:r>
              <w:rPr>
                <w:sz w:val="18"/>
              </w:rPr>
              <w:t>The percent of students scoring level 4+ on the PARCC math assessment will meet or exceed the target for students scoring 4+</w:t>
            </w:r>
            <w:r>
              <w:rPr>
                <w:spacing w:val="-12"/>
                <w:sz w:val="18"/>
              </w:rPr>
              <w:t> </w:t>
            </w:r>
            <w:r>
              <w:rPr>
                <w:sz w:val="18"/>
              </w:rPr>
              <w:t>in math</w:t>
            </w:r>
          </w:p>
          <w:p>
            <w:pPr>
              <w:pStyle w:val="TableParagraph"/>
              <w:numPr>
                <w:ilvl w:val="0"/>
                <w:numId w:val="4"/>
              </w:numPr>
              <w:tabs>
                <w:tab w:pos="829" w:val="left" w:leader="none"/>
              </w:tabs>
              <w:spacing w:line="276" w:lineRule="auto" w:before="0" w:after="0"/>
              <w:ind w:left="828" w:right="276" w:hanging="361"/>
              <w:jc w:val="left"/>
              <w:rPr>
                <w:sz w:val="18"/>
              </w:rPr>
            </w:pPr>
            <w:r>
              <w:rPr>
                <w:sz w:val="18"/>
              </w:rPr>
              <w:t>The percent of students scoring level 3+ on the PARCC math assessment will meet or exceed the target for students scoring 3+</w:t>
            </w:r>
            <w:r>
              <w:rPr>
                <w:spacing w:val="-13"/>
                <w:sz w:val="18"/>
              </w:rPr>
              <w:t> </w:t>
            </w:r>
            <w:r>
              <w:rPr>
                <w:sz w:val="18"/>
              </w:rPr>
              <w:t>in math</w:t>
            </w:r>
          </w:p>
        </w:tc>
        <w:tc>
          <w:tcPr>
            <w:tcW w:w="4681" w:type="dxa"/>
            <w:vMerge w:val="restart"/>
          </w:tcPr>
          <w:p>
            <w:pPr>
              <w:pStyle w:val="TableParagraph"/>
              <w:ind w:right="133"/>
              <w:jc w:val="both"/>
              <w:rPr>
                <w:sz w:val="18"/>
              </w:rPr>
            </w:pPr>
            <w:r>
              <w:rPr>
                <w:sz w:val="18"/>
              </w:rPr>
              <w:t>The school’s rate will be calculated in</w:t>
            </w:r>
            <w:r>
              <w:rPr>
                <w:spacing w:val="-14"/>
                <w:sz w:val="18"/>
              </w:rPr>
              <w:t> </w:t>
            </w:r>
            <w:r>
              <w:rPr>
                <w:sz w:val="18"/>
              </w:rPr>
              <w:t>accordance with the PMF Policy &amp; Technical Guide in a given year.</w:t>
            </w:r>
          </w:p>
          <w:p>
            <w:pPr>
              <w:pStyle w:val="TableParagraph"/>
              <w:spacing w:before="11"/>
              <w:ind w:left="0"/>
              <w:rPr>
                <w:sz w:val="17"/>
              </w:rPr>
            </w:pPr>
          </w:p>
          <w:p>
            <w:pPr>
              <w:pStyle w:val="TableParagraph"/>
              <w:ind w:right="179"/>
              <w:rPr>
                <w:sz w:val="18"/>
              </w:rPr>
            </w:pPr>
            <w:r>
              <w:rPr>
                <w:sz w:val="18"/>
              </w:rPr>
              <w:t>The school’s target for the state assessment achievement goals will be calculated in accordance with the business rules below. This methodology will result in four targets (4+ math, 3+ math, 4+ ELA, 3+ ELA).</w:t>
            </w:r>
          </w:p>
          <w:p>
            <w:pPr>
              <w:pStyle w:val="TableParagraph"/>
              <w:spacing w:before="1"/>
              <w:ind w:left="0"/>
              <w:rPr>
                <w:sz w:val="18"/>
              </w:rPr>
            </w:pPr>
          </w:p>
          <w:p>
            <w:pPr>
              <w:pStyle w:val="TableParagraph"/>
              <w:ind w:right="406"/>
              <w:rPr>
                <w:b/>
                <w:sz w:val="18"/>
              </w:rPr>
            </w:pPr>
            <w:r>
              <w:rPr>
                <w:b/>
                <w:sz w:val="18"/>
              </w:rPr>
              <w:t>Target Calculation Methodology for Bridges PCS:</w:t>
            </w:r>
          </w:p>
          <w:p>
            <w:pPr>
              <w:pStyle w:val="TableParagraph"/>
              <w:spacing w:before="11"/>
              <w:ind w:left="0"/>
              <w:rPr>
                <w:sz w:val="17"/>
              </w:rPr>
            </w:pPr>
          </w:p>
          <w:p>
            <w:pPr>
              <w:pStyle w:val="TableParagraph"/>
              <w:spacing w:before="1"/>
              <w:ind w:right="166"/>
              <w:rPr>
                <w:sz w:val="18"/>
              </w:rPr>
            </w:pPr>
            <w:r>
              <w:rPr>
                <w:sz w:val="18"/>
              </w:rPr>
              <w:t>Demographic values are determined at the time of OSSE’s annual data validation. Demographics groups must be mutually exclusive in order to avoid overweighting. The only demographics groups assigned a weight and PARCC performance value are:</w:t>
            </w:r>
          </w:p>
          <w:p>
            <w:pPr>
              <w:pStyle w:val="TableParagraph"/>
              <w:numPr>
                <w:ilvl w:val="0"/>
                <w:numId w:val="5"/>
              </w:numPr>
              <w:tabs>
                <w:tab w:pos="828" w:val="left" w:leader="none"/>
                <w:tab w:pos="829" w:val="left" w:leader="none"/>
              </w:tabs>
              <w:spacing w:line="240" w:lineRule="auto" w:before="8" w:after="0"/>
              <w:ind w:left="828" w:right="342" w:hanging="361"/>
              <w:jc w:val="left"/>
              <w:rPr>
                <w:sz w:val="18"/>
              </w:rPr>
            </w:pPr>
            <w:r>
              <w:rPr>
                <w:sz w:val="18"/>
              </w:rPr>
              <w:t>English Learners Only (does not have a disability)</w:t>
            </w:r>
          </w:p>
          <w:p>
            <w:pPr>
              <w:pStyle w:val="TableParagraph"/>
              <w:numPr>
                <w:ilvl w:val="0"/>
                <w:numId w:val="5"/>
              </w:numPr>
              <w:tabs>
                <w:tab w:pos="828" w:val="left" w:leader="none"/>
                <w:tab w:pos="829" w:val="left" w:leader="none"/>
              </w:tabs>
              <w:spacing w:line="240" w:lineRule="auto" w:before="6" w:after="0"/>
              <w:ind w:left="828" w:right="307" w:hanging="361"/>
              <w:jc w:val="left"/>
              <w:rPr>
                <w:sz w:val="18"/>
              </w:rPr>
            </w:pPr>
            <w:r>
              <w:rPr>
                <w:sz w:val="18"/>
              </w:rPr>
              <w:t>Students with a Disability at Level 1 or 2 and also an English</w:t>
            </w:r>
            <w:r>
              <w:rPr>
                <w:spacing w:val="1"/>
                <w:sz w:val="18"/>
              </w:rPr>
              <w:t> </w:t>
            </w:r>
            <w:r>
              <w:rPr>
                <w:sz w:val="18"/>
              </w:rPr>
              <w:t>Learner</w:t>
            </w:r>
          </w:p>
          <w:p>
            <w:pPr>
              <w:pStyle w:val="TableParagraph"/>
              <w:numPr>
                <w:ilvl w:val="0"/>
                <w:numId w:val="5"/>
              </w:numPr>
              <w:tabs>
                <w:tab w:pos="828" w:val="left" w:leader="none"/>
                <w:tab w:pos="829" w:val="left" w:leader="none"/>
              </w:tabs>
              <w:spacing w:line="240" w:lineRule="auto" w:before="7" w:after="0"/>
              <w:ind w:left="828" w:right="255" w:hanging="361"/>
              <w:jc w:val="left"/>
              <w:rPr>
                <w:sz w:val="18"/>
              </w:rPr>
            </w:pPr>
            <w:r>
              <w:rPr>
                <w:sz w:val="18"/>
              </w:rPr>
              <w:t>Students with a Disability at Level 3 or </w:t>
            </w:r>
            <w:r>
              <w:rPr>
                <w:spacing w:val="-11"/>
                <w:sz w:val="18"/>
              </w:rPr>
              <w:t>4 </w:t>
            </w:r>
            <w:r>
              <w:rPr>
                <w:sz w:val="18"/>
              </w:rPr>
              <w:t>and also an English</w:t>
            </w:r>
            <w:r>
              <w:rPr>
                <w:spacing w:val="1"/>
                <w:sz w:val="18"/>
              </w:rPr>
              <w:t> </w:t>
            </w:r>
            <w:r>
              <w:rPr>
                <w:sz w:val="18"/>
              </w:rPr>
              <w:t>Learner</w:t>
            </w:r>
          </w:p>
          <w:p>
            <w:pPr>
              <w:pStyle w:val="TableParagraph"/>
              <w:numPr>
                <w:ilvl w:val="0"/>
                <w:numId w:val="5"/>
              </w:numPr>
              <w:tabs>
                <w:tab w:pos="828" w:val="left" w:leader="none"/>
                <w:tab w:pos="829" w:val="left" w:leader="none"/>
              </w:tabs>
              <w:spacing w:line="240" w:lineRule="auto" w:before="5" w:after="0"/>
              <w:ind w:left="828" w:right="307" w:hanging="361"/>
              <w:jc w:val="left"/>
              <w:rPr>
                <w:sz w:val="18"/>
              </w:rPr>
            </w:pPr>
            <w:r>
              <w:rPr>
                <w:sz w:val="18"/>
              </w:rPr>
              <w:t>Students with a Disability at Level 1 or 2 and is </w:t>
            </w:r>
            <w:r>
              <w:rPr>
                <w:i/>
                <w:sz w:val="18"/>
              </w:rPr>
              <w:t>not </w:t>
            </w:r>
            <w:r>
              <w:rPr>
                <w:sz w:val="18"/>
              </w:rPr>
              <w:t>an English</w:t>
            </w:r>
            <w:r>
              <w:rPr>
                <w:spacing w:val="-2"/>
                <w:sz w:val="18"/>
              </w:rPr>
              <w:t> </w:t>
            </w:r>
            <w:r>
              <w:rPr>
                <w:sz w:val="18"/>
              </w:rPr>
              <w:t>Learner</w:t>
            </w:r>
          </w:p>
          <w:p>
            <w:pPr>
              <w:pStyle w:val="TableParagraph"/>
              <w:numPr>
                <w:ilvl w:val="0"/>
                <w:numId w:val="5"/>
              </w:numPr>
              <w:tabs>
                <w:tab w:pos="828" w:val="left" w:leader="none"/>
                <w:tab w:pos="829" w:val="left" w:leader="none"/>
              </w:tabs>
              <w:spacing w:line="240" w:lineRule="auto" w:before="8" w:after="0"/>
              <w:ind w:left="828" w:right="255" w:hanging="361"/>
              <w:jc w:val="left"/>
              <w:rPr>
                <w:sz w:val="18"/>
              </w:rPr>
            </w:pPr>
            <w:r>
              <w:rPr>
                <w:sz w:val="18"/>
              </w:rPr>
              <w:t>Students with a Disability at Level 3 or</w:t>
            </w:r>
            <w:r>
              <w:rPr>
                <w:spacing w:val="-11"/>
                <w:sz w:val="18"/>
              </w:rPr>
              <w:t> </w:t>
            </w:r>
            <w:r>
              <w:rPr>
                <w:sz w:val="18"/>
              </w:rPr>
              <w:t>4 and is </w:t>
            </w:r>
            <w:r>
              <w:rPr>
                <w:i/>
                <w:sz w:val="18"/>
              </w:rPr>
              <w:t>not </w:t>
            </w:r>
            <w:r>
              <w:rPr>
                <w:sz w:val="18"/>
              </w:rPr>
              <w:t>an English</w:t>
            </w:r>
            <w:r>
              <w:rPr>
                <w:spacing w:val="-2"/>
                <w:sz w:val="18"/>
              </w:rPr>
              <w:t> </w:t>
            </w:r>
            <w:r>
              <w:rPr>
                <w:sz w:val="18"/>
              </w:rPr>
              <w:t>Learner</w:t>
            </w:r>
          </w:p>
          <w:p>
            <w:pPr>
              <w:pStyle w:val="TableParagraph"/>
              <w:numPr>
                <w:ilvl w:val="0"/>
                <w:numId w:val="5"/>
              </w:numPr>
              <w:tabs>
                <w:tab w:pos="828" w:val="left" w:leader="none"/>
                <w:tab w:pos="829" w:val="left" w:leader="none"/>
              </w:tabs>
              <w:spacing w:line="240" w:lineRule="auto" w:before="8" w:after="0"/>
              <w:ind w:left="828" w:right="280" w:hanging="361"/>
              <w:jc w:val="left"/>
              <w:rPr>
                <w:sz w:val="18"/>
              </w:rPr>
            </w:pPr>
            <w:r>
              <w:rPr>
                <w:sz w:val="18"/>
              </w:rPr>
              <w:t>All Other Students not identified as</w:t>
            </w:r>
            <w:r>
              <w:rPr>
                <w:spacing w:val="-11"/>
                <w:sz w:val="18"/>
              </w:rPr>
              <w:t> </w:t>
            </w:r>
            <w:r>
              <w:rPr>
                <w:sz w:val="18"/>
              </w:rPr>
              <w:t>one of the above</w:t>
            </w:r>
            <w:r>
              <w:rPr>
                <w:spacing w:val="-2"/>
                <w:sz w:val="18"/>
              </w:rPr>
              <w:t> </w:t>
            </w:r>
            <w:r>
              <w:rPr>
                <w:sz w:val="18"/>
              </w:rPr>
              <w:t>subgroups</w:t>
            </w:r>
          </w:p>
          <w:p>
            <w:pPr>
              <w:pStyle w:val="TableParagraph"/>
              <w:spacing w:before="11"/>
              <w:ind w:left="0"/>
              <w:rPr>
                <w:sz w:val="17"/>
              </w:rPr>
            </w:pPr>
          </w:p>
          <w:p>
            <w:pPr>
              <w:pStyle w:val="TableParagraph"/>
              <w:spacing w:line="219" w:lineRule="exact"/>
              <w:ind w:left="1908"/>
              <w:rPr>
                <w:b/>
                <w:sz w:val="18"/>
              </w:rPr>
            </w:pPr>
            <w:r>
              <w:rPr>
                <w:b/>
                <w:sz w:val="18"/>
              </w:rPr>
              <w:t>Weight =</w:t>
            </w:r>
          </w:p>
          <w:p>
            <w:pPr>
              <w:pStyle w:val="TableParagraph"/>
              <w:spacing w:line="219" w:lineRule="exact"/>
              <w:rPr>
                <w:b/>
                <w:sz w:val="18"/>
              </w:rPr>
            </w:pPr>
            <w:r>
              <w:rPr>
                <w:b/>
                <w:sz w:val="18"/>
              </w:rPr>
              <w:t>Numerator:</w:t>
            </w:r>
          </w:p>
          <w:p>
            <w:pPr>
              <w:pStyle w:val="TableParagraph"/>
              <w:spacing w:before="2"/>
              <w:ind w:right="1051"/>
              <w:rPr>
                <w:b/>
                <w:sz w:val="18"/>
              </w:rPr>
            </w:pPr>
            <w:r>
              <w:rPr>
                <w:sz w:val="18"/>
              </w:rPr>
              <w:t>Number of audited students in a given demographic group at Bridges PCS </w:t>
            </w:r>
            <w:r>
              <w:rPr>
                <w:b/>
                <w:sz w:val="18"/>
              </w:rPr>
              <w:t>Denominator:</w:t>
            </w:r>
          </w:p>
          <w:p>
            <w:pPr>
              <w:pStyle w:val="TableParagraph"/>
              <w:spacing w:line="219" w:lineRule="exact"/>
              <w:rPr>
                <w:sz w:val="18"/>
              </w:rPr>
            </w:pPr>
            <w:r>
              <w:rPr>
                <w:sz w:val="18"/>
              </w:rPr>
              <w:t>Total number of audited students at Bridges PCS</w:t>
            </w:r>
          </w:p>
          <w:p>
            <w:pPr>
              <w:pStyle w:val="TableParagraph"/>
              <w:ind w:left="0"/>
              <w:rPr>
                <w:sz w:val="18"/>
              </w:rPr>
            </w:pPr>
          </w:p>
          <w:p>
            <w:pPr>
              <w:pStyle w:val="TableParagraph"/>
              <w:ind w:right="926" w:firstLine="850"/>
              <w:rPr>
                <w:b/>
                <w:sz w:val="18"/>
              </w:rPr>
            </w:pPr>
            <w:r>
              <w:rPr>
                <w:b/>
                <w:sz w:val="18"/>
              </w:rPr>
              <w:t>Sector PARCC Performance = Numerator:</w:t>
            </w:r>
          </w:p>
          <w:p>
            <w:pPr>
              <w:pStyle w:val="TableParagraph"/>
              <w:ind w:right="379"/>
              <w:rPr>
                <w:sz w:val="18"/>
              </w:rPr>
            </w:pPr>
            <w:r>
              <w:rPr>
                <w:sz w:val="18"/>
              </w:rPr>
              <w:t>Number of students sector-wide at level 3+ (or 4+) in the respective demographic group and grade band (Grades 3-5)</w:t>
            </w:r>
          </w:p>
          <w:p>
            <w:pPr>
              <w:pStyle w:val="TableParagraph"/>
              <w:spacing w:before="11"/>
              <w:ind w:left="0"/>
              <w:rPr>
                <w:sz w:val="17"/>
              </w:rPr>
            </w:pPr>
          </w:p>
          <w:p>
            <w:pPr>
              <w:pStyle w:val="TableParagraph"/>
              <w:spacing w:before="1"/>
              <w:rPr>
                <w:b/>
                <w:sz w:val="18"/>
              </w:rPr>
            </w:pPr>
            <w:r>
              <w:rPr>
                <w:b/>
                <w:sz w:val="18"/>
              </w:rPr>
              <w:t>Denominator:</w:t>
            </w:r>
          </w:p>
          <w:p>
            <w:pPr>
              <w:pStyle w:val="TableParagraph"/>
              <w:spacing w:before="1"/>
              <w:ind w:right="242"/>
              <w:rPr>
                <w:sz w:val="18"/>
              </w:rPr>
            </w:pPr>
            <w:r>
              <w:rPr>
                <w:sz w:val="18"/>
              </w:rPr>
              <w:t>Total number of test-takers sector-wide in the respective demographic group and grade band (Grades 3-5)</w:t>
            </w:r>
          </w:p>
          <w:p>
            <w:pPr>
              <w:pStyle w:val="TableParagraph"/>
              <w:spacing w:before="1"/>
              <w:ind w:left="0"/>
              <w:rPr>
                <w:sz w:val="18"/>
              </w:rPr>
            </w:pPr>
          </w:p>
          <w:p>
            <w:pPr>
              <w:pStyle w:val="TableParagraph"/>
              <w:spacing w:line="219" w:lineRule="exact"/>
              <w:ind w:left="1951"/>
              <w:rPr>
                <w:b/>
                <w:sz w:val="18"/>
              </w:rPr>
            </w:pPr>
            <w:r>
              <w:rPr>
                <w:b/>
                <w:sz w:val="18"/>
              </w:rPr>
              <w:t>Target =</w:t>
            </w:r>
          </w:p>
          <w:p>
            <w:pPr>
              <w:pStyle w:val="TableParagraph"/>
              <w:ind w:right="152"/>
              <w:rPr>
                <w:sz w:val="18"/>
              </w:rPr>
            </w:pPr>
            <w:r>
              <w:rPr>
                <w:sz w:val="18"/>
              </w:rPr>
              <w:t>(Weight – EL Only * PARCC Performance - EL Only)</w:t>
            </w:r>
          </w:p>
          <w:p>
            <w:pPr>
              <w:pStyle w:val="TableParagraph"/>
              <w:spacing w:line="219" w:lineRule="exact"/>
              <w:rPr>
                <w:b/>
                <w:sz w:val="18"/>
              </w:rPr>
            </w:pPr>
            <w:r>
              <w:rPr>
                <w:b/>
                <w:sz w:val="18"/>
              </w:rPr>
              <w:t>PLUS</w:t>
            </w:r>
          </w:p>
          <w:p>
            <w:pPr>
              <w:pStyle w:val="TableParagraph"/>
              <w:ind w:right="1275"/>
              <w:rPr>
                <w:b/>
                <w:sz w:val="18"/>
              </w:rPr>
            </w:pPr>
            <w:r>
              <w:rPr>
                <w:sz w:val="18"/>
              </w:rPr>
              <w:t>(Weight - SWD 1 &amp; 2 and EL * PARCC Performance - SWD 1 &amp; 2 and EL) </w:t>
            </w:r>
            <w:r>
              <w:rPr>
                <w:b/>
                <w:sz w:val="18"/>
              </w:rPr>
              <w:t>PLUS</w:t>
            </w:r>
          </w:p>
          <w:p>
            <w:pPr>
              <w:pStyle w:val="TableParagraph"/>
              <w:spacing w:line="219" w:lineRule="exact"/>
              <w:rPr>
                <w:sz w:val="18"/>
              </w:rPr>
            </w:pPr>
            <w:r>
              <w:rPr>
                <w:sz w:val="18"/>
              </w:rPr>
              <w:t>(Weight - SWD 3 &amp; 4 and EL * PARCC</w:t>
            </w:r>
          </w:p>
          <w:p>
            <w:pPr>
              <w:pStyle w:val="TableParagraph"/>
              <w:spacing w:line="202" w:lineRule="exact"/>
              <w:rPr>
                <w:sz w:val="18"/>
              </w:rPr>
            </w:pPr>
            <w:r>
              <w:rPr>
                <w:sz w:val="18"/>
              </w:rPr>
              <w:t>Performance - SWD 3 &amp; 4 and EL)</w:t>
            </w:r>
          </w:p>
        </w:tc>
      </w:tr>
      <w:tr>
        <w:trPr>
          <w:trHeight w:val="10203" w:hRule="atLeast"/>
        </w:trPr>
        <w:tc>
          <w:tcPr>
            <w:tcW w:w="5036" w:type="dxa"/>
          </w:tcPr>
          <w:p>
            <w:pPr>
              <w:pStyle w:val="TableParagraph"/>
              <w:ind w:left="0"/>
              <w:rPr>
                <w:sz w:val="22"/>
              </w:rPr>
            </w:pPr>
          </w:p>
          <w:p>
            <w:pPr>
              <w:pStyle w:val="TableParagraph"/>
              <w:ind w:left="0"/>
              <w:rPr>
                <w:sz w:val="22"/>
              </w:rPr>
            </w:pPr>
          </w:p>
          <w:p>
            <w:pPr>
              <w:pStyle w:val="TableParagraph"/>
              <w:ind w:left="0"/>
              <w:rPr>
                <w:sz w:val="22"/>
              </w:rPr>
            </w:pPr>
          </w:p>
          <w:p>
            <w:pPr>
              <w:pStyle w:val="TableParagraph"/>
              <w:ind w:left="0"/>
              <w:rPr>
                <w:sz w:val="22"/>
              </w:rPr>
            </w:pPr>
          </w:p>
          <w:p>
            <w:pPr>
              <w:pStyle w:val="TableParagraph"/>
              <w:ind w:left="0"/>
              <w:rPr>
                <w:sz w:val="22"/>
              </w:rPr>
            </w:pPr>
          </w:p>
          <w:p>
            <w:pPr>
              <w:pStyle w:val="TableParagraph"/>
              <w:ind w:left="0"/>
              <w:rPr>
                <w:sz w:val="22"/>
              </w:rPr>
            </w:pPr>
          </w:p>
          <w:p>
            <w:pPr>
              <w:pStyle w:val="TableParagraph"/>
              <w:ind w:left="0"/>
              <w:rPr>
                <w:sz w:val="22"/>
              </w:rPr>
            </w:pPr>
          </w:p>
          <w:p>
            <w:pPr>
              <w:pStyle w:val="TableParagraph"/>
              <w:ind w:left="0"/>
              <w:rPr>
                <w:sz w:val="22"/>
              </w:rPr>
            </w:pPr>
          </w:p>
          <w:p>
            <w:pPr>
              <w:pStyle w:val="TableParagraph"/>
              <w:ind w:left="0"/>
              <w:rPr>
                <w:sz w:val="22"/>
              </w:rPr>
            </w:pPr>
          </w:p>
          <w:p>
            <w:pPr>
              <w:pStyle w:val="TableParagraph"/>
              <w:ind w:left="0"/>
              <w:rPr>
                <w:sz w:val="22"/>
              </w:rPr>
            </w:pPr>
          </w:p>
          <w:p>
            <w:pPr>
              <w:pStyle w:val="TableParagraph"/>
              <w:ind w:left="0"/>
              <w:rPr>
                <w:sz w:val="22"/>
              </w:rPr>
            </w:pPr>
          </w:p>
          <w:p>
            <w:pPr>
              <w:pStyle w:val="TableParagraph"/>
              <w:ind w:left="0"/>
              <w:rPr>
                <w:sz w:val="22"/>
              </w:rPr>
            </w:pPr>
          </w:p>
          <w:p>
            <w:pPr>
              <w:pStyle w:val="TableParagraph"/>
              <w:ind w:left="0"/>
              <w:rPr>
                <w:sz w:val="22"/>
              </w:rPr>
            </w:pPr>
          </w:p>
          <w:p>
            <w:pPr>
              <w:pStyle w:val="TableParagraph"/>
              <w:spacing w:before="1"/>
              <w:ind w:left="0"/>
              <w:rPr>
                <w:sz w:val="29"/>
              </w:rPr>
            </w:pPr>
          </w:p>
          <w:p>
            <w:pPr>
              <w:pStyle w:val="TableParagraph"/>
              <w:spacing w:before="1"/>
              <w:rPr>
                <w:b/>
                <w:sz w:val="18"/>
              </w:rPr>
            </w:pPr>
            <w:r>
              <w:rPr>
                <w:b/>
                <w:sz w:val="18"/>
                <w:u w:val="single"/>
              </w:rPr>
              <w:t>3-5:</w:t>
            </w:r>
          </w:p>
          <w:p>
            <w:pPr>
              <w:pStyle w:val="TableParagraph"/>
              <w:numPr>
                <w:ilvl w:val="0"/>
                <w:numId w:val="6"/>
              </w:numPr>
              <w:tabs>
                <w:tab w:pos="829" w:val="left" w:leader="none"/>
              </w:tabs>
              <w:spacing w:line="276" w:lineRule="auto" w:before="32" w:after="0"/>
              <w:ind w:left="828" w:right="257" w:hanging="361"/>
              <w:jc w:val="left"/>
              <w:rPr>
                <w:sz w:val="18"/>
              </w:rPr>
            </w:pPr>
            <w:r>
              <w:rPr>
                <w:sz w:val="18"/>
              </w:rPr>
              <w:t>The percent of students scoring level 4+ on the PARCC ELA assessment will meet or exceed the target for students scoring 4+</w:t>
            </w:r>
            <w:r>
              <w:rPr>
                <w:spacing w:val="-12"/>
                <w:sz w:val="18"/>
              </w:rPr>
              <w:t> </w:t>
            </w:r>
            <w:r>
              <w:rPr>
                <w:sz w:val="18"/>
              </w:rPr>
              <w:t>in ELA</w:t>
            </w:r>
          </w:p>
          <w:p>
            <w:pPr>
              <w:pStyle w:val="TableParagraph"/>
              <w:numPr>
                <w:ilvl w:val="0"/>
                <w:numId w:val="6"/>
              </w:numPr>
              <w:tabs>
                <w:tab w:pos="829" w:val="left" w:leader="none"/>
              </w:tabs>
              <w:spacing w:line="276" w:lineRule="auto" w:before="0" w:after="0"/>
              <w:ind w:left="828" w:right="276" w:hanging="361"/>
              <w:jc w:val="left"/>
              <w:rPr>
                <w:sz w:val="18"/>
              </w:rPr>
            </w:pPr>
            <w:r>
              <w:rPr>
                <w:sz w:val="18"/>
              </w:rPr>
              <w:t>The percent of students scoring level 3+ on the PARCC ELA assessment will meet or exceed the target for students scoring 3+</w:t>
            </w:r>
            <w:r>
              <w:rPr>
                <w:spacing w:val="-13"/>
                <w:sz w:val="18"/>
              </w:rPr>
              <w:t> </w:t>
            </w:r>
            <w:r>
              <w:rPr>
                <w:sz w:val="18"/>
              </w:rPr>
              <w:t>in ELA</w:t>
            </w:r>
          </w:p>
        </w:tc>
        <w:tc>
          <w:tcPr>
            <w:tcW w:w="4681" w:type="dxa"/>
            <w:vMerge/>
            <w:tcBorders>
              <w:top w:val="nil"/>
            </w:tcBorders>
          </w:tcPr>
          <w:p>
            <w:pPr>
              <w:rPr>
                <w:sz w:val="2"/>
                <w:szCs w:val="2"/>
              </w:rPr>
            </w:pPr>
          </w:p>
        </w:tc>
      </w:tr>
    </w:tbl>
    <w:p>
      <w:pPr>
        <w:spacing w:after="0"/>
        <w:rPr>
          <w:sz w:val="2"/>
          <w:szCs w:val="2"/>
        </w:rPr>
        <w:sectPr>
          <w:pgSz w:w="12240" w:h="15840"/>
          <w:pgMar w:header="722" w:footer="0" w:top="960" w:bottom="280" w:left="620" w:right="640"/>
        </w:sectPr>
      </w:pPr>
    </w:p>
    <w:tbl>
      <w:tblPr>
        <w:tblW w:w="0" w:type="auto"/>
        <w:jc w:val="left"/>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036"/>
        <w:gridCol w:w="4681"/>
      </w:tblGrid>
      <w:tr>
        <w:trPr>
          <w:trHeight w:val="2851" w:hRule="atLeast"/>
        </w:trPr>
        <w:tc>
          <w:tcPr>
            <w:tcW w:w="5036" w:type="dxa"/>
          </w:tcPr>
          <w:p>
            <w:pPr>
              <w:pStyle w:val="TableParagraph"/>
              <w:ind w:left="0"/>
              <w:rPr>
                <w:rFonts w:ascii="Times New Roman"/>
                <w:sz w:val="18"/>
              </w:rPr>
            </w:pPr>
          </w:p>
        </w:tc>
        <w:tc>
          <w:tcPr>
            <w:tcW w:w="4681" w:type="dxa"/>
          </w:tcPr>
          <w:p>
            <w:pPr>
              <w:pStyle w:val="TableParagraph"/>
              <w:spacing w:line="217" w:lineRule="exact"/>
              <w:rPr>
                <w:b/>
                <w:sz w:val="18"/>
              </w:rPr>
            </w:pPr>
            <w:r>
              <w:rPr>
                <w:b/>
                <w:sz w:val="18"/>
              </w:rPr>
              <w:t>PLUS</w:t>
            </w:r>
          </w:p>
          <w:p>
            <w:pPr>
              <w:pStyle w:val="TableParagraph"/>
              <w:ind w:right="152"/>
              <w:rPr>
                <w:sz w:val="18"/>
              </w:rPr>
            </w:pPr>
            <w:r>
              <w:rPr>
                <w:sz w:val="18"/>
              </w:rPr>
              <w:t>(Weight - SWD 1 &amp; 2 and not EL * PARCC Performance - SWD 3 &amp; 4 and not EL)</w:t>
            </w:r>
          </w:p>
          <w:p>
            <w:pPr>
              <w:pStyle w:val="TableParagraph"/>
              <w:spacing w:line="219" w:lineRule="exact"/>
              <w:rPr>
                <w:b/>
                <w:sz w:val="18"/>
              </w:rPr>
            </w:pPr>
            <w:r>
              <w:rPr>
                <w:b/>
                <w:sz w:val="18"/>
              </w:rPr>
              <w:t>Plus</w:t>
            </w:r>
          </w:p>
          <w:p>
            <w:pPr>
              <w:pStyle w:val="TableParagraph"/>
              <w:ind w:right="152"/>
              <w:rPr>
                <w:sz w:val="18"/>
              </w:rPr>
            </w:pPr>
            <w:r>
              <w:rPr>
                <w:sz w:val="18"/>
              </w:rPr>
              <w:t>(Weight - SWD 3 &amp; 4 and not EL * PARCC Performance - SWD 3 &amp; 4 and not EL)</w:t>
            </w:r>
          </w:p>
          <w:p>
            <w:pPr>
              <w:pStyle w:val="TableParagraph"/>
              <w:rPr>
                <w:b/>
                <w:sz w:val="18"/>
              </w:rPr>
            </w:pPr>
            <w:r>
              <w:rPr>
                <w:b/>
                <w:sz w:val="18"/>
              </w:rPr>
              <w:t>Plus</w:t>
            </w:r>
          </w:p>
          <w:p>
            <w:pPr>
              <w:pStyle w:val="TableParagraph"/>
              <w:spacing w:before="1"/>
              <w:ind w:right="973"/>
              <w:rPr>
                <w:sz w:val="18"/>
              </w:rPr>
            </w:pPr>
            <w:r>
              <w:rPr>
                <w:sz w:val="18"/>
              </w:rPr>
              <w:t>(Weight – not SWD and not EL * PARCC Performance – not SWD and not EL)</w:t>
            </w:r>
          </w:p>
        </w:tc>
      </w:tr>
      <w:tr>
        <w:trPr>
          <w:trHeight w:val="659" w:hRule="atLeast"/>
        </w:trPr>
        <w:tc>
          <w:tcPr>
            <w:tcW w:w="5036" w:type="dxa"/>
          </w:tcPr>
          <w:p>
            <w:pPr>
              <w:pStyle w:val="TableParagraph"/>
              <w:spacing w:line="278" w:lineRule="auto" w:before="77"/>
              <w:ind w:right="1013"/>
              <w:rPr>
                <w:sz w:val="18"/>
              </w:rPr>
            </w:pPr>
            <w:r>
              <w:rPr>
                <w:sz w:val="18"/>
              </w:rPr>
              <w:t>Bridges PCS will meet or exceed an In-Seat Attendance (ISA) rate of 90.0%.</w:t>
            </w:r>
          </w:p>
        </w:tc>
        <w:tc>
          <w:tcPr>
            <w:tcW w:w="4681" w:type="dxa"/>
          </w:tcPr>
          <w:p>
            <w:pPr>
              <w:pStyle w:val="TableParagraph"/>
              <w:spacing w:line="218" w:lineRule="exact"/>
              <w:rPr>
                <w:sz w:val="18"/>
              </w:rPr>
            </w:pPr>
            <w:r>
              <w:rPr>
                <w:sz w:val="18"/>
              </w:rPr>
              <w:t>This goal will be calculated in accordance with</w:t>
            </w:r>
          </w:p>
          <w:p>
            <w:pPr>
              <w:pStyle w:val="TableParagraph"/>
              <w:spacing w:line="218" w:lineRule="exact" w:before="1"/>
              <w:ind w:right="339"/>
              <w:rPr>
                <w:sz w:val="18"/>
              </w:rPr>
            </w:pPr>
            <w:r>
              <w:rPr>
                <w:sz w:val="18"/>
              </w:rPr>
              <w:t>the PMF Policy &amp; Technical Guide for the given year.</w:t>
            </w:r>
          </w:p>
        </w:tc>
      </w:tr>
      <w:tr>
        <w:trPr>
          <w:trHeight w:val="657" w:hRule="atLeast"/>
        </w:trPr>
        <w:tc>
          <w:tcPr>
            <w:tcW w:w="5036" w:type="dxa"/>
          </w:tcPr>
          <w:p>
            <w:pPr>
              <w:pStyle w:val="TableParagraph"/>
              <w:spacing w:line="276" w:lineRule="auto" w:before="77"/>
              <w:ind w:right="114"/>
              <w:rPr>
                <w:sz w:val="18"/>
              </w:rPr>
            </w:pPr>
            <w:r>
              <w:rPr>
                <w:sz w:val="18"/>
              </w:rPr>
              <w:t>Bridges PCS will meet or exceed a re-enrollment rate of 75.0%.</w:t>
            </w:r>
          </w:p>
        </w:tc>
        <w:tc>
          <w:tcPr>
            <w:tcW w:w="4681" w:type="dxa"/>
          </w:tcPr>
          <w:p>
            <w:pPr>
              <w:pStyle w:val="TableParagraph"/>
              <w:ind w:right="339"/>
              <w:rPr>
                <w:sz w:val="18"/>
              </w:rPr>
            </w:pPr>
            <w:r>
              <w:rPr>
                <w:sz w:val="18"/>
              </w:rPr>
              <w:t>This goal will be calculated in accordance with the PMF Policy &amp; Technical Guide for the given</w:t>
            </w:r>
          </w:p>
          <w:p>
            <w:pPr>
              <w:pStyle w:val="TableParagraph"/>
              <w:spacing w:line="200" w:lineRule="exact"/>
              <w:rPr>
                <w:sz w:val="18"/>
              </w:rPr>
            </w:pPr>
            <w:r>
              <w:rPr>
                <w:sz w:val="18"/>
              </w:rPr>
              <w:t>year.</w:t>
            </w:r>
          </w:p>
        </w:tc>
      </w:tr>
      <w:tr>
        <w:trPr>
          <w:trHeight w:val="1974" w:hRule="atLeast"/>
        </w:trPr>
        <w:tc>
          <w:tcPr>
            <w:tcW w:w="5036" w:type="dxa"/>
          </w:tcPr>
          <w:p>
            <w:pPr>
              <w:pStyle w:val="TableParagraph"/>
              <w:ind w:left="0"/>
              <w:rPr>
                <w:sz w:val="22"/>
              </w:rPr>
            </w:pPr>
          </w:p>
          <w:p>
            <w:pPr>
              <w:pStyle w:val="TableParagraph"/>
              <w:ind w:left="0"/>
              <w:rPr>
                <w:sz w:val="28"/>
              </w:rPr>
            </w:pPr>
          </w:p>
          <w:p>
            <w:pPr>
              <w:pStyle w:val="TableParagraph"/>
              <w:spacing w:line="276" w:lineRule="auto" w:before="1"/>
              <w:ind w:right="147"/>
              <w:rPr>
                <w:sz w:val="18"/>
              </w:rPr>
            </w:pPr>
            <w:r>
              <w:rPr>
                <w:sz w:val="18"/>
              </w:rPr>
              <w:t>At least 75% of students’ families will participate in at least one parent-teacher conference during the school year.</w:t>
            </w:r>
          </w:p>
        </w:tc>
        <w:tc>
          <w:tcPr>
            <w:tcW w:w="4681" w:type="dxa"/>
          </w:tcPr>
          <w:p>
            <w:pPr>
              <w:pStyle w:val="TableParagraph"/>
              <w:spacing w:line="218" w:lineRule="exact"/>
              <w:rPr>
                <w:b/>
                <w:sz w:val="18"/>
              </w:rPr>
            </w:pPr>
            <w:r>
              <w:rPr>
                <w:b/>
                <w:sz w:val="18"/>
              </w:rPr>
              <w:t>Numerator:</w:t>
            </w:r>
          </w:p>
          <w:p>
            <w:pPr>
              <w:pStyle w:val="TableParagraph"/>
              <w:spacing w:before="1"/>
              <w:ind w:right="318"/>
              <w:rPr>
                <w:sz w:val="18"/>
              </w:rPr>
            </w:pPr>
            <w:r>
              <w:rPr>
                <w:sz w:val="18"/>
              </w:rPr>
              <w:t># of students with a parent, legal guardian, family member, or caretaker participating in at least one teacher conference each year</w:t>
            </w:r>
          </w:p>
          <w:p>
            <w:pPr>
              <w:pStyle w:val="TableParagraph"/>
              <w:spacing w:before="10"/>
              <w:ind w:left="0"/>
              <w:rPr>
                <w:sz w:val="17"/>
              </w:rPr>
            </w:pPr>
          </w:p>
          <w:p>
            <w:pPr>
              <w:pStyle w:val="TableParagraph"/>
              <w:spacing w:before="1"/>
              <w:rPr>
                <w:b/>
                <w:sz w:val="18"/>
              </w:rPr>
            </w:pPr>
            <w:r>
              <w:rPr>
                <w:b/>
                <w:sz w:val="18"/>
              </w:rPr>
              <w:t>Denominator:</w:t>
            </w:r>
          </w:p>
          <w:p>
            <w:pPr>
              <w:pStyle w:val="TableParagraph"/>
              <w:spacing w:before="1"/>
              <w:ind w:right="400"/>
              <w:rPr>
                <w:sz w:val="18"/>
              </w:rPr>
            </w:pPr>
            <w:r>
              <w:rPr>
                <w:sz w:val="18"/>
              </w:rPr>
              <w:t>Total number of Full Academic Year (FAY) students enrolled at the school as reported by</w:t>
            </w:r>
          </w:p>
          <w:p>
            <w:pPr>
              <w:pStyle w:val="TableParagraph"/>
              <w:spacing w:line="200" w:lineRule="exact"/>
              <w:rPr>
                <w:sz w:val="18"/>
              </w:rPr>
            </w:pPr>
            <w:r>
              <w:rPr>
                <w:sz w:val="18"/>
              </w:rPr>
              <w:t>OSSE.</w:t>
            </w:r>
          </w:p>
        </w:tc>
      </w:tr>
    </w:tbl>
    <w:p>
      <w:pPr>
        <w:spacing w:after="0" w:line="200" w:lineRule="exact"/>
        <w:rPr>
          <w:sz w:val="18"/>
        </w:rPr>
        <w:sectPr>
          <w:pgSz w:w="12240" w:h="15840"/>
          <w:pgMar w:header="722" w:footer="0" w:top="960" w:bottom="280" w:left="620" w:right="640"/>
        </w:sectPr>
      </w:pPr>
    </w:p>
    <w:p>
      <w:pPr>
        <w:pStyle w:val="BodyText"/>
        <w:ind w:left="140"/>
        <w:rPr>
          <w:rFonts w:ascii="Montserrat"/>
          <w:b w:val="0"/>
        </w:rPr>
      </w:pPr>
      <w:r>
        <w:rPr>
          <w:rFonts w:ascii="Montserrat"/>
          <w:b w:val="0"/>
        </w:rPr>
        <w:pict>
          <v:shape style="width:648pt;height:108pt;mso-position-horizontal-relative:char;mso-position-vertical-relative:line" type="#_x0000_t202" filled="true" fillcolor="#004a7d" stroked="false">
            <w10:anchorlock/>
            <v:textbox inset="0,0,0,0">
              <w:txbxContent>
                <w:p>
                  <w:pPr>
                    <w:spacing w:line="235" w:lineRule="auto" w:before="98"/>
                    <w:ind w:left="287" w:right="152" w:firstLine="0"/>
                    <w:jc w:val="left"/>
                    <w:rPr>
                      <w:rFonts w:ascii="Montserrat"/>
                      <w:sz w:val="60"/>
                    </w:rPr>
                  </w:pPr>
                  <w:bookmarkStart w:name="PARCC testing Bridges vs sector 7.31.20" w:id="4"/>
                  <w:bookmarkEnd w:id="4"/>
                  <w:r>
                    <w:rPr/>
                  </w:r>
                  <w:r>
                    <w:rPr>
                      <w:rFonts w:ascii="Montserrat"/>
                      <w:color w:val="FFFFFF"/>
                      <w:sz w:val="60"/>
                    </w:rPr>
                    <w:t>PARCC testing grade comparison 3</w:t>
                  </w:r>
                  <w:r>
                    <w:rPr>
                      <w:rFonts w:ascii="Montserrat"/>
                      <w:color w:val="FFFFFF"/>
                      <w:position w:val="18"/>
                      <w:sz w:val="40"/>
                    </w:rPr>
                    <w:t>rd </w:t>
                  </w:r>
                  <w:r>
                    <w:rPr>
                      <w:rFonts w:ascii="Montserrat"/>
                      <w:color w:val="FFFFFF"/>
                      <w:sz w:val="60"/>
                    </w:rPr>
                    <w:t>to 5</w:t>
                  </w:r>
                  <w:r>
                    <w:rPr>
                      <w:rFonts w:ascii="Montserrat"/>
                      <w:color w:val="FFFFFF"/>
                      <w:position w:val="18"/>
                      <w:sz w:val="40"/>
                    </w:rPr>
                    <w:t>th </w:t>
                  </w:r>
                  <w:r>
                    <w:rPr>
                      <w:rFonts w:ascii="Montserrat"/>
                      <w:color w:val="FFFFFF"/>
                      <w:sz w:val="60"/>
                    </w:rPr>
                    <w:t>grade</w:t>
                  </w:r>
                </w:p>
                <w:p>
                  <w:pPr>
                    <w:spacing w:line="535" w:lineRule="exact" w:before="0"/>
                    <w:ind w:left="287" w:right="0" w:firstLine="0"/>
                    <w:jc w:val="left"/>
                    <w:rPr>
                      <w:rFonts w:ascii="Montserrat"/>
                      <w:sz w:val="44"/>
                    </w:rPr>
                  </w:pPr>
                  <w:r>
                    <w:rPr>
                      <w:rFonts w:ascii="Montserrat"/>
                      <w:color w:val="FFFFFF"/>
                      <w:sz w:val="40"/>
                    </w:rPr>
                    <w:t>Charter Sector </w:t>
                  </w:r>
                  <w:r>
                    <w:rPr>
                      <w:rFonts w:ascii="Montserrat"/>
                      <w:color w:val="FFFFFF"/>
                      <w:sz w:val="44"/>
                    </w:rPr>
                    <w:t>vs Bridges PCS Comparison</w:t>
                  </w:r>
                </w:p>
              </w:txbxContent>
            </v:textbox>
            <v:fill type="solid"/>
          </v:shape>
        </w:pict>
      </w:r>
      <w:r>
        <w:rPr>
          <w:rFonts w:ascii="Montserrat"/>
          <w:b w:val="0"/>
        </w:rPr>
      </w:r>
    </w:p>
    <w:p>
      <w:pPr>
        <w:pStyle w:val="BodyText"/>
        <w:spacing w:before="7"/>
        <w:rPr>
          <w:rFonts w:ascii="Montserrat"/>
          <w:b w:val="0"/>
          <w:sz w:val="17"/>
        </w:rPr>
      </w:pPr>
    </w:p>
    <w:p>
      <w:pPr>
        <w:spacing w:after="0"/>
        <w:rPr>
          <w:rFonts w:ascii="Montserrat"/>
          <w:sz w:val="17"/>
        </w:rPr>
        <w:sectPr>
          <w:headerReference w:type="default" r:id="rId12"/>
          <w:pgSz w:w="14400" w:h="10800" w:orient="landscape"/>
          <w:pgMar w:header="0" w:footer="0" w:top="720" w:bottom="280" w:left="580" w:right="620"/>
        </w:sectPr>
      </w:pPr>
    </w:p>
    <w:p>
      <w:pPr>
        <w:pStyle w:val="Heading1"/>
        <w:spacing w:before="100"/>
      </w:pPr>
      <w:r>
        <w:rPr>
          <w:color w:val="585858"/>
        </w:rPr>
        <w:t>Sector Profile*</w:t>
      </w:r>
    </w:p>
    <w:p>
      <w:pPr>
        <w:pStyle w:val="Heading2"/>
        <w:spacing w:before="181"/>
        <w:ind w:left="3500"/>
        <w:rPr>
          <w:rFonts w:ascii="Montserrat"/>
        </w:rPr>
      </w:pPr>
      <w:r>
        <w:rPr/>
        <w:pict>
          <v:group style="position:absolute;margin-left:34.324554pt;margin-top:19.582996pt;width:231.4pt;height:242.35pt;mso-position-horizontal-relative:page;mso-position-vertical-relative:paragraph;z-index:-16169984" coordorigin="686,392" coordsize="4628,4847">
            <v:shape style="position:absolute;left:3000;top:611;width:830;height:2313" coordorigin="3000,611" coordsize="830,2313" path="m3000,611l3000,2924,3829,765,3757,739,3684,715,3609,693,3535,674,3460,657,3384,643,3308,632,3231,623,3154,617,3077,613,3000,611xe" filled="true" fillcolor="#4f81bc" stroked="false">
              <v:path arrowok="t"/>
              <v:fill type="solid"/>
            </v:shape>
            <v:shape style="position:absolute;left:3000;top:765;width:974;height:2160" coordorigin="3000,765" coordsize="974,2160" path="m3829,765l3000,2924,3974,826,3938,810,3902,794,3866,779,3829,765xe" filled="true" fillcolor="#c0504d" stroked="false">
              <v:path arrowok="t"/>
              <v:fill type="solid"/>
            </v:shape>
            <v:shape style="position:absolute;left:3000;top:765;width:974;height:2160" coordorigin="3000,765" coordsize="974,2160" path="m3829,765l3866,779,3902,794,3938,810,3974,826,3000,2924,3829,765xe" filled="false" stroked="true" strokeweight="1.5pt" strokecolor="#ffffff">
              <v:path arrowok="t"/>
              <v:stroke dashstyle="solid"/>
            </v:shape>
            <v:shape style="position:absolute;left:3000;top:826;width:1047;height:2098" coordorigin="3000,826" coordsize="1047,2098" path="m3974,826l3000,2924,4047,862,4029,853,3974,826xe" filled="true" fillcolor="#9bba58" stroked="false">
              <v:path arrowok="t"/>
              <v:fill type="solid"/>
            </v:shape>
            <v:shape style="position:absolute;left:3000;top:826;width:1047;height:2098" coordorigin="3000,826" coordsize="1047,2098" path="m3974,826l3992,835,4011,844,4029,853,4047,862,3000,2924,3974,826xe" filled="false" stroked="true" strokeweight="1.5pt" strokecolor="#ffffff">
              <v:path arrowok="t"/>
              <v:stroke dashstyle="solid"/>
            </v:shape>
            <v:shape style="position:absolute;left:3000;top:861;width:1950;height:2063" coordorigin="3000,862" coordsize="1950,2063" path="m4047,862l3000,2924,4950,1680,4907,1616,4862,1553,4816,1491,4767,1432,4716,1374,4664,1318,4609,1263,4553,1211,4496,1160,4436,1111,4375,1064,4312,1020,4248,977,4183,936,4115,898,4047,862xe" filled="true" fillcolor="#8063a1" stroked="false">
              <v:path arrowok="t"/>
              <v:fill type="solid"/>
            </v:shape>
            <v:shape style="position:absolute;left:3000;top:861;width:1950;height:2063" coordorigin="3000,862" coordsize="1950,2063" path="m4047,862l4115,898,4183,936,4248,977,4312,1020,4375,1064,4436,1111,4496,1160,4553,1211,4609,1263,4664,1318,4716,1374,4767,1432,4816,1491,4862,1553,4907,1616,4950,1680,3000,2924,4047,862xe" filled="false" stroked="true" strokeweight="1.5pt" strokecolor="#ffffff">
              <v:path arrowok="t"/>
              <v:stroke dashstyle="solid"/>
            </v:shape>
            <v:shape style="position:absolute;left:3000;top:1680;width:2268;height:1244" coordorigin="3000,1680" coordsize="2268,1244" path="m4950,1680l3000,2924,5268,2469,5251,2393,5232,2318,5210,2243,5186,2169,5160,2096,5131,2024,5099,1953,5065,1883,5029,1814,4991,1747,4950,1680xe" filled="true" fillcolor="#4aacc5" stroked="false">
              <v:path arrowok="t"/>
              <v:fill type="solid"/>
            </v:shape>
            <v:shape style="position:absolute;left:3000;top:1680;width:2268;height:1244" coordorigin="3000,1680" coordsize="2268,1244" path="m4950,1680l4991,1747,5029,1814,5065,1883,5099,1953,5131,2024,5160,2096,5186,2169,5210,2243,5232,2318,5251,2393,5268,2469,3000,2924,4950,1680xe" filled="false" stroked="true" strokeweight="1.5pt" strokecolor="#ffffff">
              <v:path arrowok="t"/>
              <v:stroke dashstyle="solid"/>
            </v:shape>
            <v:shape style="position:absolute;left:686;top:611;width:4628;height:4627" coordorigin="686,611" coordsize="4628,4627" path="m3000,611l2924,613,2847,616,2771,623,2696,631,2620,643,2545,656,2470,673,2397,691,2324,712,2253,735,2183,760,2114,787,2047,816,1980,848,1915,881,1851,916,1789,953,1728,992,1668,1032,1610,1075,1554,1119,1498,1164,1445,1212,1393,1260,1342,1311,1293,1363,1246,1416,1201,1471,1157,1527,1115,1584,1075,1642,1036,1702,1000,1763,965,1825,932,1888,901,1952,872,2017,845,2083,820,2150,797,2218,776,2286,757,2356,741,2426,726,2496,714,2567,704,2639,696,2712,691,2785,687,2858,686,2931,688,3006,692,3080,698,3154,707,3229,718,3304,732,3379,748,3454,767,3527,788,3600,811,3671,836,3741,863,3810,892,3878,923,3944,956,4009,992,4073,1028,4135,1067,4196,1108,4256,1150,4314,1194,4371,1240,4426,1287,4480,1336,4532,1387,4582,1438,4631,1492,4678,1546,4724,1602,4767,1660,4809,1718,4850,1778,4888,1839,4925,1901,4960,1964,4992,2028,5023,2093,5052,2159,5079,2226,5104,2293,5127,2362,5148,2431,5167,2501,5184,2572,5198,2643,5210,2715,5220,2787,5228,2860,5234,2933,5237,3007,5238,3081,5236,3155,5232,3230,5226,3305,5217,3380,5206,3455,5192,3530,5176,3603,5157,3676,5137,3747,5114,3817,5089,3886,5062,3953,5032,4020,5001,4085,4968,4149,4933,4211,4896,4272,4857,4332,4816,4390,4774,4446,4730,4502,4684,4555,4637,4607,4588,4658,4538,4707,4486,4754,4433,4799,4378,4843,4322,4885,4265,4925,4206,4964,4147,5000,4086,5035,4024,5068,3961,5099,3897,5128,3832,5155,3766,5180,3699,5203,3631,5224,3562,5243,3493,5259,3423,5274,3353,5286,3281,5296,3209,5304,3137,5309,3064,5313,2991,5314,2917,5312,2843,5308,2769,5302,2694,5293,2619,5282,2544,5268,2469,3000,2924,3000,611xe" filled="true" fillcolor="#f79546" stroked="false">
              <v:path arrowok="t"/>
              <v:fill type="solid"/>
            </v:shape>
            <v:shape style="position:absolute;left:3902;top:399;width:161;height:396" coordorigin="3902,399" coordsize="161,396" path="m3902,795l3974,399,4063,399e" filled="false" stroked="true" strokeweight=".75pt" strokecolor="#a6a6a6">
              <v:path arrowok="t"/>
              <v:stroke dashstyle="solid"/>
            </v:shape>
            <w10:wrap type="none"/>
          </v:group>
        </w:pict>
      </w:r>
      <w:r>
        <w:rPr>
          <w:rFonts w:ascii="Montserrat"/>
          <w:color w:val="404040"/>
        </w:rPr>
        <w:t>1.08</w:t>
      </w:r>
    </w:p>
    <w:p>
      <w:pPr>
        <w:spacing w:before="46"/>
        <w:ind w:left="3423" w:right="0" w:firstLine="0"/>
        <w:jc w:val="left"/>
        <w:rPr>
          <w:rFonts w:ascii="Montserrat"/>
          <w:b/>
          <w:sz w:val="22"/>
        </w:rPr>
      </w:pPr>
      <w:r>
        <w:rPr>
          <w:rFonts w:ascii="Montserrat"/>
          <w:b/>
          <w:color w:val="404040"/>
          <w:sz w:val="22"/>
        </w:rPr>
        <w:t>0.56</w:t>
      </w:r>
    </w:p>
    <w:p>
      <w:pPr>
        <w:pStyle w:val="BodyText"/>
        <w:rPr>
          <w:rFonts w:ascii="Montserrat"/>
          <w:sz w:val="38"/>
        </w:rPr>
      </w:pPr>
      <w:r>
        <w:rPr>
          <w:b w:val="0"/>
        </w:rPr>
        <w:br w:type="column"/>
      </w:r>
      <w:r>
        <w:rPr>
          <w:rFonts w:ascii="Montserrat"/>
          <w:sz w:val="38"/>
        </w:rPr>
      </w:r>
    </w:p>
    <w:p>
      <w:pPr>
        <w:pStyle w:val="BodyText"/>
        <w:spacing w:before="11"/>
        <w:rPr>
          <w:rFonts w:ascii="Montserrat"/>
          <w:sz w:val="37"/>
        </w:rPr>
      </w:pPr>
    </w:p>
    <w:p>
      <w:pPr>
        <w:pStyle w:val="Heading1"/>
        <w:spacing w:line="330" w:lineRule="exact"/>
      </w:pPr>
      <w:r>
        <w:rPr>
          <w:color w:val="585858"/>
        </w:rPr>
        <w:t>Bridges Profile</w:t>
      </w:r>
    </w:p>
    <w:p>
      <w:pPr>
        <w:spacing w:after="0" w:line="330" w:lineRule="exact"/>
        <w:sectPr>
          <w:type w:val="continuous"/>
          <w:pgSz w:w="14400" w:h="10800" w:orient="landscape"/>
          <w:pgMar w:top="420" w:bottom="280" w:left="580" w:right="620"/>
          <w:cols w:num="2" w:equalWidth="0">
            <w:col w:w="3979" w:space="1145"/>
            <w:col w:w="8076"/>
          </w:cols>
        </w:sectPr>
      </w:pPr>
    </w:p>
    <w:p>
      <w:pPr>
        <w:pStyle w:val="Heading2"/>
        <w:spacing w:before="1"/>
        <w:ind w:left="2525"/>
        <w:rPr>
          <w:rFonts w:ascii="Montserrat"/>
        </w:rPr>
      </w:pPr>
      <w:r>
        <w:rPr>
          <w:rFonts w:ascii="Montserrat"/>
          <w:color w:val="404040"/>
        </w:rPr>
        <w:t>5.84</w:t>
      </w:r>
    </w:p>
    <w:p>
      <w:pPr>
        <w:pStyle w:val="BodyText"/>
        <w:spacing w:before="6"/>
        <w:rPr>
          <w:rFonts w:ascii="Montserrat"/>
          <w:sz w:val="16"/>
        </w:rPr>
      </w:pPr>
    </w:p>
    <w:p>
      <w:pPr>
        <w:spacing w:after="0"/>
        <w:rPr>
          <w:rFonts w:ascii="Montserrat"/>
          <w:sz w:val="16"/>
        </w:rPr>
        <w:sectPr>
          <w:type w:val="continuous"/>
          <w:pgSz w:w="14400" w:h="10800" w:orient="landscape"/>
          <w:pgMar w:top="420" w:bottom="280" w:left="580" w:right="620"/>
        </w:sectPr>
      </w:pPr>
    </w:p>
    <w:p>
      <w:pPr>
        <w:pStyle w:val="BodyText"/>
        <w:rPr>
          <w:rFonts w:ascii="Montserrat"/>
          <w:sz w:val="26"/>
        </w:rPr>
      </w:pPr>
    </w:p>
    <w:p>
      <w:pPr>
        <w:pStyle w:val="BodyText"/>
        <w:rPr>
          <w:rFonts w:ascii="Montserrat"/>
          <w:sz w:val="26"/>
        </w:rPr>
      </w:pPr>
    </w:p>
    <w:p>
      <w:pPr>
        <w:pStyle w:val="BodyText"/>
        <w:rPr>
          <w:rFonts w:ascii="Montserrat"/>
          <w:sz w:val="26"/>
        </w:rPr>
      </w:pPr>
    </w:p>
    <w:p>
      <w:pPr>
        <w:pStyle w:val="BodyText"/>
        <w:rPr>
          <w:rFonts w:ascii="Montserrat"/>
          <w:sz w:val="26"/>
        </w:rPr>
      </w:pPr>
    </w:p>
    <w:p>
      <w:pPr>
        <w:pStyle w:val="BodyText"/>
        <w:rPr>
          <w:rFonts w:ascii="Montserrat"/>
          <w:sz w:val="26"/>
        </w:rPr>
      </w:pPr>
    </w:p>
    <w:p>
      <w:pPr>
        <w:pStyle w:val="BodyText"/>
        <w:rPr>
          <w:rFonts w:ascii="Montserrat"/>
          <w:sz w:val="26"/>
        </w:rPr>
      </w:pPr>
    </w:p>
    <w:p>
      <w:pPr>
        <w:pStyle w:val="BodyText"/>
        <w:rPr>
          <w:rFonts w:ascii="Montserrat"/>
          <w:sz w:val="26"/>
        </w:rPr>
      </w:pPr>
    </w:p>
    <w:p>
      <w:pPr>
        <w:pStyle w:val="BodyText"/>
        <w:rPr>
          <w:rFonts w:ascii="Montserrat"/>
          <w:sz w:val="26"/>
        </w:rPr>
      </w:pPr>
    </w:p>
    <w:p>
      <w:pPr>
        <w:pStyle w:val="BodyText"/>
        <w:spacing w:before="11"/>
        <w:rPr>
          <w:rFonts w:ascii="Montserrat"/>
          <w:sz w:val="32"/>
        </w:rPr>
      </w:pPr>
    </w:p>
    <w:p>
      <w:pPr>
        <w:spacing w:before="0"/>
        <w:ind w:left="829" w:right="0" w:firstLine="0"/>
        <w:jc w:val="left"/>
        <w:rPr>
          <w:rFonts w:ascii="Montserrat"/>
          <w:b/>
          <w:sz w:val="22"/>
        </w:rPr>
      </w:pPr>
      <w:r>
        <w:rPr>
          <w:rFonts w:ascii="Montserrat"/>
          <w:b/>
          <w:color w:val="404040"/>
          <w:sz w:val="22"/>
        </w:rPr>
        <w:t>78.15</w:t>
      </w:r>
    </w:p>
    <w:p>
      <w:pPr>
        <w:pStyle w:val="Heading2"/>
        <w:ind w:left="829"/>
        <w:rPr>
          <w:rFonts w:ascii="Montserrat"/>
        </w:rPr>
      </w:pPr>
      <w:r>
        <w:rPr>
          <w:b w:val="0"/>
        </w:rPr>
        <w:br w:type="column"/>
      </w:r>
      <w:r>
        <w:rPr>
          <w:rFonts w:ascii="Montserrat"/>
          <w:color w:val="404040"/>
        </w:rPr>
        <w:t>8.49</w:t>
      </w:r>
    </w:p>
    <w:p>
      <w:pPr>
        <w:pStyle w:val="BodyText"/>
        <w:rPr>
          <w:rFonts w:ascii="Montserrat"/>
          <w:sz w:val="26"/>
        </w:rPr>
      </w:pPr>
      <w:r>
        <w:rPr>
          <w:b w:val="0"/>
        </w:rPr>
        <w:br w:type="column"/>
      </w:r>
      <w:r>
        <w:rPr>
          <w:rFonts w:ascii="Montserrat"/>
          <w:sz w:val="26"/>
        </w:rPr>
      </w:r>
    </w:p>
    <w:p>
      <w:pPr>
        <w:pStyle w:val="BodyText"/>
        <w:rPr>
          <w:rFonts w:ascii="Montserrat"/>
          <w:sz w:val="26"/>
        </w:rPr>
      </w:pPr>
    </w:p>
    <w:p>
      <w:pPr>
        <w:spacing w:before="217"/>
        <w:ind w:left="-27" w:right="0" w:firstLine="0"/>
        <w:jc w:val="left"/>
        <w:rPr>
          <w:rFonts w:ascii="Montserrat"/>
          <w:b/>
          <w:sz w:val="22"/>
        </w:rPr>
      </w:pPr>
      <w:r>
        <w:rPr>
          <w:rFonts w:ascii="Montserrat"/>
          <w:b/>
          <w:color w:val="404040"/>
          <w:sz w:val="22"/>
        </w:rPr>
        <w:t>5.89</w:t>
      </w:r>
    </w:p>
    <w:p>
      <w:pPr>
        <w:pStyle w:val="BodyText"/>
        <w:spacing w:before="4"/>
        <w:rPr>
          <w:rFonts w:ascii="Montserrat"/>
          <w:sz w:val="9"/>
        </w:rPr>
      </w:pPr>
      <w:r>
        <w:rPr>
          <w:b w:val="0"/>
        </w:rPr>
        <w:br w:type="column"/>
      </w:r>
      <w:r>
        <w:rPr>
          <w:rFonts w:ascii="Montserrat"/>
          <w:sz w:val="9"/>
        </w:rPr>
      </w:r>
    </w:p>
    <w:p>
      <w:pPr>
        <w:pStyle w:val="BodyText"/>
        <w:ind w:left="5646"/>
        <w:rPr>
          <w:rFonts w:ascii="Montserrat"/>
          <w:b w:val="0"/>
        </w:rPr>
      </w:pPr>
      <w:r>
        <w:rPr>
          <w:rFonts w:ascii="Montserrat"/>
          <w:b w:val="0"/>
        </w:rPr>
        <w:drawing>
          <wp:inline distT="0" distB="0" distL="0" distR="0">
            <wp:extent cx="1310180" cy="1244727"/>
            <wp:effectExtent l="0" t="0" r="0" b="0"/>
            <wp:docPr id="5" name="image3.png" descr="A screenshot of a cell phone  Description automatically generated"/>
            <wp:cNvGraphicFramePr>
              <a:graphicFrameLocks noChangeAspect="1"/>
            </wp:cNvGraphicFramePr>
            <a:graphic>
              <a:graphicData uri="http://schemas.openxmlformats.org/drawingml/2006/picture">
                <pic:pic>
                  <pic:nvPicPr>
                    <pic:cNvPr id="6" name="image3.png"/>
                    <pic:cNvPicPr/>
                  </pic:nvPicPr>
                  <pic:blipFill>
                    <a:blip r:embed="rId13" cstate="print"/>
                    <a:stretch>
                      <a:fillRect/>
                    </a:stretch>
                  </pic:blipFill>
                  <pic:spPr>
                    <a:xfrm>
                      <a:off x="0" y="0"/>
                      <a:ext cx="1310180" cy="1244727"/>
                    </a:xfrm>
                    <a:prstGeom prst="rect">
                      <a:avLst/>
                    </a:prstGeom>
                  </pic:spPr>
                </pic:pic>
              </a:graphicData>
            </a:graphic>
          </wp:inline>
        </w:drawing>
      </w:r>
      <w:r>
        <w:rPr>
          <w:rFonts w:ascii="Montserrat"/>
          <w:b w:val="0"/>
        </w:rPr>
      </w:r>
    </w:p>
    <w:p>
      <w:pPr>
        <w:pStyle w:val="BodyText"/>
        <w:rPr>
          <w:rFonts w:ascii="Montserrat"/>
          <w:sz w:val="26"/>
        </w:rPr>
      </w:pPr>
    </w:p>
    <w:p>
      <w:pPr>
        <w:pStyle w:val="BodyText"/>
        <w:rPr>
          <w:rFonts w:ascii="Montserrat"/>
          <w:sz w:val="26"/>
        </w:rPr>
      </w:pPr>
    </w:p>
    <w:p>
      <w:pPr>
        <w:pStyle w:val="BodyText"/>
        <w:rPr>
          <w:rFonts w:ascii="Montserrat"/>
          <w:sz w:val="26"/>
        </w:rPr>
      </w:pPr>
    </w:p>
    <w:p>
      <w:pPr>
        <w:pStyle w:val="Heading2"/>
        <w:spacing w:before="226"/>
        <w:ind w:left="3323" w:right="4828"/>
        <w:jc w:val="center"/>
        <w:rPr>
          <w:rFonts w:ascii="Montserrat"/>
        </w:rPr>
      </w:pPr>
      <w:r>
        <w:rPr/>
        <w:pict>
          <v:group style="position:absolute;margin-left:327.702942pt;margin-top:-147.141998pt;width:160.25pt;height:160.6pt;mso-position-horizontal-relative:page;mso-position-vertical-relative:paragraph;z-index:-16169472" coordorigin="6554,-2943" coordsize="3205,3212">
            <v:shape style="position:absolute;left:8160;top:-2928;width:1591;height:1741" coordorigin="8160,-2928" coordsize="1591,1741" path="m8160,-2928l8160,-1337,9744,-1187,9747,-1225,9749,-1262,9750,-1300,9751,-1337,9749,-1412,9744,-1486,9735,-1559,9724,-1631,9709,-1702,9691,-1771,9670,-1840,9646,-1907,9619,-1973,9589,-2037,9557,-2099,9522,-2160,9484,-2219,9444,-2277,9401,-2332,9356,-2386,9309,-2437,9260,-2486,9208,-2533,9155,-2578,9100,-2621,9042,-2661,8983,-2699,8922,-2734,8860,-2766,8795,-2796,8730,-2823,8663,-2847,8594,-2868,8525,-2886,8454,-2901,8382,-2912,8309,-2921,8235,-2926,8160,-2928xe" filled="true" fillcolor="#4f81bc" stroked="false">
              <v:path arrowok="t"/>
              <v:fill type="solid"/>
            </v:shape>
            <v:shape style="position:absolute;left:8160;top:-1338;width:1584;height:895" coordorigin="8160,-1337" coordsize="1584,895" path="m8160,-1337l9476,-443,9519,-510,9559,-580,9595,-651,9628,-724,9657,-798,9682,-874,9703,-951,9721,-1029,9734,-1108,9744,-1187,8160,-1337xe" filled="true" fillcolor="#c0504d" stroked="false">
              <v:path arrowok="t"/>
              <v:fill type="solid"/>
            </v:shape>
            <v:shape style="position:absolute;left:8160;top:-1338;width:1584;height:895" coordorigin="8160,-1337" coordsize="1584,895" path="m9744,-1187l9734,-1108,9721,-1029,9703,-951,9682,-874,9657,-798,9628,-724,9595,-651,9559,-580,9519,-510,9476,-443,8160,-1337,9744,-1187xe" filled="false" stroked="true" strokeweight="1.5pt" strokecolor="#ffffff">
              <v:path arrowok="t"/>
              <v:stroke dashstyle="solid"/>
            </v:shape>
            <v:shape style="position:absolute;left:8160;top:-1338;width:1316;height:1418" coordorigin="8160,-1337" coordsize="1316,1418" path="m8160,-1337l8882,80,8953,42,9021,1,9087,-44,9151,-93,9212,-144,9271,-198,9326,-255,9379,-315,9429,-378,9476,-443,8160,-1337xe" filled="true" fillcolor="#9bba58" stroked="false">
              <v:path arrowok="t"/>
              <v:fill type="solid"/>
            </v:shape>
            <v:shape style="position:absolute;left:8160;top:-1338;width:1316;height:1418" coordorigin="8160,-1337" coordsize="1316,1418" path="m9476,-443l9429,-378,9379,-315,9326,-255,9271,-198,9212,-144,9151,-93,9087,-44,9021,1,8953,42,8882,80,8160,-1337,9476,-443xe" filled="false" stroked="true" strokeweight="1.5pt" strokecolor="#ffffff">
              <v:path arrowok="t"/>
              <v:stroke dashstyle="solid"/>
            </v:shape>
            <v:shape style="position:absolute;left:8160;top:-1338;width:723;height:1582" coordorigin="8160,-1337" coordsize="723,1582" path="m8160,-1337l8330,245,8412,234,8493,218,8574,199,8653,175,8731,148,8807,116,8882,80,8160,-1337xe" filled="true" fillcolor="#8063a1" stroked="false">
              <v:path arrowok="t"/>
              <v:fill type="solid"/>
            </v:shape>
            <v:shape style="position:absolute;left:8160;top:-1338;width:723;height:1582" coordorigin="8160,-1337" coordsize="723,1582" path="m8882,80l8807,116,8731,148,8653,175,8574,199,8493,218,8412,234,8330,245,8160,-1337,8882,80xe" filled="false" stroked="true" strokeweight="1.5pt" strokecolor="#ffffff">
              <v:path arrowok="t"/>
              <v:stroke dashstyle="solid"/>
            </v:shape>
            <v:shape style="position:absolute;left:6844;top:-1338;width:1486;height:1591" coordorigin="6844,-1337" coordsize="1486,1591" path="m8160,-1337l6844,-443,6889,-381,6936,-321,6985,-264,7037,-210,7091,-158,7148,-110,7206,-64,7267,-21,7329,19,7393,57,7458,91,7525,122,7594,150,7664,174,7734,196,7806,214,7879,229,7953,240,8027,248,8102,253,8178,254,8254,251,8330,245,8160,-1337xe" filled="true" fillcolor="#4aacc5" stroked="false">
              <v:path arrowok="t"/>
              <v:fill type="solid"/>
            </v:shape>
            <v:shape style="position:absolute;left:6844;top:-1338;width:1486;height:1591" coordorigin="6844,-1337" coordsize="1486,1591" path="m8330,245l8254,251,8178,254,8102,253,8027,248,7953,240,7879,229,7806,214,7734,196,7664,174,7594,150,7525,122,7458,91,7393,57,7329,19,7267,-21,7206,-64,7148,-110,7091,-158,7037,-210,6985,-264,6936,-321,6889,-381,6844,-443,8160,-1337,8330,245xe" filled="false" stroked="true" strokeweight="1.5pt" strokecolor="#ffffff">
              <v:path arrowok="t"/>
              <v:stroke dashstyle="solid"/>
            </v:shape>
            <v:shape style="position:absolute;left:6569;top:-2928;width:1591;height:2485" coordorigin="6569,-2928" coordsize="1591,2485" path="m8160,-2928l8080,-2926,8001,-2920,7923,-2910,7845,-2896,7768,-2879,7692,-2858,7618,-2833,7544,-2804,7472,-2771,7401,-2735,7333,-2696,7266,-2653,7205,-2609,7147,-2563,7091,-2515,7038,-2465,6988,-2413,6940,-2359,6896,-2303,6854,-2246,6814,-2186,6778,-2126,6745,-2064,6714,-2001,6686,-1936,6661,-1871,6639,-1805,6620,-1737,6604,-1669,6591,-1601,6581,-1532,6574,-1462,6570,-1393,6569,-1323,6571,-1252,6576,-1182,6585,-1112,6596,-1043,6611,-973,6629,-904,6650,-836,6674,-768,6701,-701,6732,-635,6766,-570,6804,-506,6844,-443,8160,-1337,8160,-2928xe" filled="true" fillcolor="#f79546" stroked="false">
              <v:path arrowok="t"/>
              <v:fill type="solid"/>
            </v:shape>
            <v:shape style="position:absolute;left:6569;top:-2928;width:1591;height:2485" coordorigin="6569,-2928" coordsize="1591,2485" path="m6844,-443l6804,-506,6766,-570,6732,-635,6701,-701,6674,-768,6650,-836,6629,-904,6611,-973,6596,-1043,6585,-1112,6576,-1182,6571,-1252,6569,-1323,6570,-1393,6574,-1462,6581,-1532,6591,-1601,6604,-1669,6620,-1737,6639,-1805,6661,-1871,6686,-1936,6714,-2001,6745,-2064,6778,-2126,6814,-2186,6854,-2246,6896,-2303,6940,-2359,6988,-2413,7038,-2465,7091,-2515,7147,-2563,7205,-2609,7266,-2653,7333,-2696,7401,-2735,7472,-2771,7544,-2804,7618,-2833,7692,-2858,7768,-2879,7845,-2896,7923,-2910,8001,-2920,8080,-2926,8160,-2928,8160,-1337,6844,-443xe" filled="false" stroked="true" strokeweight="1.5pt" strokecolor="#ffffff">
              <v:path arrowok="t"/>
              <v:stroke dashstyle="solid"/>
            </v:shape>
            <v:shape style="position:absolute;left:6796;top:-2010;width:640;height:270" type="#_x0000_t202" filled="false" stroked="false">
              <v:textbox inset="0,0,0,0">
                <w:txbxContent>
                  <w:p>
                    <w:pPr>
                      <w:spacing w:before="0"/>
                      <w:ind w:left="0" w:right="0" w:firstLine="0"/>
                      <w:jc w:val="left"/>
                      <w:rPr>
                        <w:rFonts w:ascii="Montserrat"/>
                        <w:b/>
                        <w:sz w:val="22"/>
                      </w:rPr>
                    </w:pPr>
                    <w:r>
                      <w:rPr>
                        <w:rFonts w:ascii="Montserrat"/>
                        <w:b/>
                        <w:color w:val="404040"/>
                        <w:sz w:val="22"/>
                      </w:rPr>
                      <w:t>34.50</w:t>
                    </w:r>
                  </w:p>
                </w:txbxContent>
              </v:textbox>
              <w10:wrap type="none"/>
            </v:shape>
            <v:shape style="position:absolute;left:8775;top:-2192;width:633;height:270" type="#_x0000_t202" filled="false" stroked="false">
              <v:textbox inset="0,0,0,0">
                <w:txbxContent>
                  <w:p>
                    <w:pPr>
                      <w:spacing w:before="1"/>
                      <w:ind w:left="0" w:right="0" w:firstLine="0"/>
                      <w:jc w:val="left"/>
                      <w:rPr>
                        <w:rFonts w:ascii="Montserrat"/>
                        <w:b/>
                        <w:sz w:val="22"/>
                      </w:rPr>
                    </w:pPr>
                    <w:r>
                      <w:rPr>
                        <w:rFonts w:ascii="Montserrat"/>
                        <w:b/>
                        <w:color w:val="404040"/>
                        <w:sz w:val="22"/>
                      </w:rPr>
                      <w:t>26.50</w:t>
                    </w:r>
                  </w:p>
                </w:txbxContent>
              </v:textbox>
              <w10:wrap type="none"/>
            </v:shape>
            <v:shape style="position:absolute;left:9075;top:-1110;width:523;height:270" type="#_x0000_t202" filled="false" stroked="false">
              <v:textbox inset="0,0,0,0">
                <w:txbxContent>
                  <w:p>
                    <w:pPr>
                      <w:spacing w:before="0"/>
                      <w:ind w:left="0" w:right="0" w:firstLine="0"/>
                      <w:jc w:val="left"/>
                      <w:rPr>
                        <w:rFonts w:ascii="Montserrat"/>
                        <w:b/>
                        <w:sz w:val="22"/>
                      </w:rPr>
                    </w:pPr>
                    <w:r>
                      <w:rPr>
                        <w:rFonts w:ascii="Montserrat"/>
                        <w:b/>
                        <w:color w:val="404040"/>
                        <w:sz w:val="22"/>
                      </w:rPr>
                      <w:t>8.00</w:t>
                    </w:r>
                  </w:p>
                </w:txbxContent>
              </v:textbox>
              <w10:wrap type="none"/>
            </v:shape>
            <v:shape style="position:absolute;left:7335;top:-345;width:581;height:270" type="#_x0000_t202" filled="false" stroked="false">
              <v:textbox inset="0,0,0,0">
                <w:txbxContent>
                  <w:p>
                    <w:pPr>
                      <w:spacing w:before="0"/>
                      <w:ind w:left="0" w:right="0" w:firstLine="0"/>
                      <w:jc w:val="left"/>
                      <w:rPr>
                        <w:rFonts w:ascii="Montserrat"/>
                        <w:b/>
                        <w:sz w:val="22"/>
                      </w:rPr>
                    </w:pPr>
                    <w:r>
                      <w:rPr>
                        <w:rFonts w:ascii="Montserrat"/>
                        <w:b/>
                        <w:color w:val="404040"/>
                        <w:sz w:val="22"/>
                      </w:rPr>
                      <w:t>17.20</w:t>
                    </w:r>
                  </w:p>
                </w:txbxContent>
              </v:textbox>
              <w10:wrap type="none"/>
            </v:shape>
            <v:shape style="position:absolute;left:8730;top:-555;width:523;height:270" type="#_x0000_t202" filled="false" stroked="false">
              <v:textbox inset="0,0,0,0">
                <w:txbxContent>
                  <w:p>
                    <w:pPr>
                      <w:spacing w:before="0"/>
                      <w:ind w:left="0" w:right="0" w:firstLine="0"/>
                      <w:jc w:val="left"/>
                      <w:rPr>
                        <w:rFonts w:ascii="Montserrat"/>
                        <w:b/>
                        <w:sz w:val="22"/>
                      </w:rPr>
                    </w:pPr>
                    <w:r>
                      <w:rPr>
                        <w:rFonts w:ascii="Montserrat"/>
                        <w:b/>
                        <w:color w:val="404040"/>
                        <w:sz w:val="22"/>
                      </w:rPr>
                      <w:t>8.00</w:t>
                    </w:r>
                  </w:p>
                </w:txbxContent>
              </v:textbox>
              <w10:wrap type="none"/>
            </v:shape>
            <w10:wrap type="none"/>
          </v:group>
        </w:pict>
      </w:r>
      <w:r>
        <w:rPr>
          <w:rFonts w:ascii="Montserrat"/>
          <w:color w:val="404040"/>
        </w:rPr>
        <w:t>5.80</w:t>
      </w:r>
    </w:p>
    <w:p>
      <w:pPr>
        <w:spacing w:line="189" w:lineRule="auto" w:before="112"/>
        <w:ind w:left="103" w:right="0" w:firstLine="0"/>
        <w:jc w:val="left"/>
        <w:rPr>
          <w:rFonts w:ascii="Montserrat"/>
          <w:sz w:val="28"/>
        </w:rPr>
      </w:pPr>
      <w:r>
        <w:rPr>
          <w:rFonts w:ascii="Montserrat"/>
          <w:sz w:val="24"/>
        </w:rPr>
        <w:t>*</w:t>
      </w:r>
      <w:r>
        <w:rPr>
          <w:rFonts w:ascii="Montserrat"/>
          <w:sz w:val="28"/>
        </w:rPr>
        <w:t>The complexity of our testing grades for PARCC speaks directly to why individually negotiated charter goals would better serves tracking the student outcomes of students at Bridges PCS.</w:t>
      </w:r>
    </w:p>
    <w:p>
      <w:pPr>
        <w:spacing w:after="0" w:line="189" w:lineRule="auto"/>
        <w:jc w:val="left"/>
        <w:rPr>
          <w:rFonts w:ascii="Montserrat"/>
          <w:sz w:val="28"/>
        </w:rPr>
        <w:sectPr>
          <w:type w:val="continuous"/>
          <w:pgSz w:w="14400" w:h="10800" w:orient="landscape"/>
          <w:pgMar w:top="420" w:bottom="280" w:left="580" w:right="620"/>
          <w:cols w:num="4" w:equalWidth="0">
            <w:col w:w="1428" w:space="1243"/>
            <w:col w:w="1325" w:space="39"/>
            <w:col w:w="450" w:space="40"/>
            <w:col w:w="8675"/>
          </w:cols>
        </w:sectPr>
      </w:pPr>
    </w:p>
    <w:p>
      <w:pPr>
        <w:pStyle w:val="BodyText"/>
        <w:spacing w:before="1"/>
        <w:rPr>
          <w:rFonts w:ascii="Montserrat"/>
          <w:b w:val="0"/>
          <w:sz w:val="13"/>
        </w:rPr>
      </w:pPr>
    </w:p>
    <w:p>
      <w:pPr>
        <w:tabs>
          <w:tab w:pos="8322" w:val="left" w:leader="none"/>
          <w:tab w:pos="13099" w:val="left" w:leader="none"/>
        </w:tabs>
        <w:spacing w:before="101"/>
        <w:ind w:left="3020" w:right="0" w:firstLine="0"/>
        <w:jc w:val="left"/>
        <w:rPr>
          <w:rFonts w:ascii="Montserrat" w:hAnsi="Montserrat"/>
          <w:sz w:val="16"/>
        </w:rPr>
      </w:pPr>
      <w:r>
        <w:rPr/>
        <w:pict>
          <v:group style="position:absolute;margin-left:35.850227pt;margin-top:.718454pt;width:98.95pt;height:18.1pt;mso-position-horizontal-relative:page;mso-position-vertical-relative:paragraph;z-index:15739392" coordorigin="717,14" coordsize="1979,362">
            <v:shape style="position:absolute;left:717;top:14;width:207;height:362" coordorigin="717,14" coordsize="207,362" path="m787,14l781,29,721,177,717,195,721,212,781,360,787,376,805,376,924,373,853,195,924,16,805,16,787,14xe" filled="true" fillcolor="#d7406d" stroked="false">
              <v:path arrowok="t"/>
              <v:fill type="solid"/>
            </v:shape>
            <v:shape style="position:absolute;left:916;top:30;width:270;height:328" coordorigin="916,31" coordsize="270,328" path="m1129,189l1124,186,921,186,916,189,916,200,921,203,925,203,1124,203,1129,200,1129,189xm1148,242l1144,237,940,237,936,242,936,251,940,256,945,256,1144,256,1148,251,1148,242xm1148,138l1144,133,945,133,940,133,936,138,936,147,940,152,1144,152,1148,147,1148,138xm1168,293l1163,289,960,289,955,293,955,302,960,307,964,307,1163,307,1168,302,1168,293xm1168,87l1163,82,964,82,960,82,955,87,955,96,960,100,1163,100,1168,96,1168,87xm1186,344l1183,340,979,340,975,344,975,355,979,358,984,358,1183,358,1186,355,1186,344xm1186,34l1183,31,984,31,979,31,975,34,975,45,979,49,1183,49,1186,45,1186,34xe" filled="true" fillcolor="#867d74" stroked="false">
              <v:path arrowok="t"/>
              <v:fill type="solid"/>
            </v:shape>
            <v:shape style="position:absolute;left:1191;top:23;width:1504;height:343" coordorigin="1192,23" coordsize="1504,343" path="m1256,23l1192,180,2664,180,2695,58,1256,23xm2664,209l1192,209,1256,366,2695,331,2664,209xe" filled="true" fillcolor="#f6960e" stroked="false">
              <v:path arrowok="t"/>
              <v:fill type="solid"/>
            </v:shape>
            <w10:wrap type="none"/>
          </v:group>
        </w:pict>
      </w:r>
      <w:r>
        <w:rPr/>
        <w:pict>
          <v:shape style="position:absolute;margin-left:143.763458pt;margin-top:6.747973pt;width:7.2pt;height:6.05pt;mso-position-horizontal-relative:page;mso-position-vertical-relative:paragraph;z-index:15739904" coordorigin="2875,135" coordsize="144,121" path="m2892,135l2875,195,2892,256,3019,195,2892,135xe" filled="true" fillcolor="#867d74" stroked="false">
            <v:path arrowok="t"/>
            <v:fill type="solid"/>
            <w10:wrap type="none"/>
          </v:shape>
        </w:pict>
      </w:r>
      <w:r>
        <w:rPr>
          <w:rFonts w:ascii="Montserrat" w:hAnsi="Montserrat"/>
          <w:color w:val="FFFFFF"/>
          <w:w w:val="100"/>
          <w:sz w:val="16"/>
          <w:shd w:fill="E78822" w:color="auto" w:val="clear"/>
        </w:rPr>
        <w:t> </w:t>
      </w:r>
      <w:r>
        <w:rPr>
          <w:rFonts w:ascii="Montserrat" w:hAnsi="Montserrat"/>
          <w:color w:val="FFFFFF"/>
          <w:sz w:val="16"/>
          <w:shd w:fill="E78822" w:color="auto" w:val="clear"/>
        </w:rPr>
        <w:tab/>
      </w:r>
      <w:r>
        <w:rPr>
          <w:rFonts w:ascii="Montserrat" w:hAnsi="Montserrat"/>
          <w:color w:val="FFFFFF"/>
          <w:spacing w:val="4"/>
          <w:sz w:val="16"/>
          <w:shd w:fill="E78822" w:color="auto" w:val="clear"/>
        </w:rPr>
        <w:t>DC </w:t>
      </w:r>
      <w:r>
        <w:rPr>
          <w:rFonts w:ascii="Montserrat" w:hAnsi="Montserrat"/>
          <w:color w:val="FFFFFF"/>
          <w:spacing w:val="7"/>
          <w:sz w:val="16"/>
          <w:shd w:fill="E78822" w:color="auto" w:val="clear"/>
        </w:rPr>
        <w:t>PUBLIC CHARTER SCHOOL BOARD  </w:t>
      </w:r>
      <w:r>
        <w:rPr>
          <w:rFonts w:ascii="Montserrat" w:hAnsi="Montserrat"/>
          <w:color w:val="FFFFFF"/>
          <w:sz w:val="16"/>
          <w:shd w:fill="E78822" w:color="auto" w:val="clear"/>
        </w:rPr>
        <w:t>—  </w:t>
      </w:r>
      <w:r>
        <w:rPr>
          <w:rFonts w:ascii="Montserrat" w:hAnsi="Montserrat"/>
          <w:color w:val="FFFFFF"/>
          <w:spacing w:val="6"/>
          <w:sz w:val="16"/>
          <w:shd w:fill="E78822" w:color="auto" w:val="clear"/>
        </w:rPr>
        <w:t>PAGE</w:t>
      </w:r>
      <w:r>
        <w:rPr>
          <w:rFonts w:ascii="Montserrat" w:hAnsi="Montserrat"/>
          <w:color w:val="FFFFFF"/>
          <w:spacing w:val="51"/>
          <w:sz w:val="16"/>
          <w:shd w:fill="E78822" w:color="auto" w:val="clear"/>
        </w:rPr>
        <w:t> </w:t>
      </w:r>
      <w:r>
        <w:rPr>
          <w:rFonts w:ascii="Montserrat" w:hAnsi="Montserrat"/>
          <w:color w:val="FFFFFF"/>
          <w:sz w:val="16"/>
          <w:shd w:fill="E78822" w:color="auto" w:val="clear"/>
        </w:rPr>
        <w:t>1</w:t>
        <w:tab/>
      </w:r>
    </w:p>
    <w:p>
      <w:pPr>
        <w:spacing w:after="0"/>
        <w:jc w:val="left"/>
        <w:rPr>
          <w:rFonts w:ascii="Montserrat" w:hAnsi="Montserrat"/>
          <w:sz w:val="16"/>
        </w:rPr>
        <w:sectPr>
          <w:type w:val="continuous"/>
          <w:pgSz w:w="14400" w:h="10800" w:orient="landscape"/>
          <w:pgMar w:top="420" w:bottom="280" w:left="580" w:right="620"/>
        </w:sectPr>
      </w:pPr>
    </w:p>
    <w:p>
      <w:pPr>
        <w:pStyle w:val="Heading2"/>
        <w:spacing w:before="43"/>
      </w:pPr>
      <w:bookmarkStart w:name="Tables for amendment request 7.31.20" w:id="5"/>
      <w:bookmarkEnd w:id="5"/>
      <w:r>
        <w:rPr>
          <w:b w:val="0"/>
        </w:rPr>
      </w:r>
      <w:r>
        <w:rPr>
          <w:rFonts w:ascii="Times New Roman" w:hAnsi="Times New Roman"/>
          <w:b w:val="0"/>
          <w:spacing w:val="-56"/>
          <w:w w:val="100"/>
          <w:u w:val="single"/>
        </w:rPr>
        <w:t> </w:t>
      </w:r>
      <w:r>
        <w:rPr>
          <w:u w:val="single"/>
        </w:rPr>
        <w:t>Bridges’ student enrollment from the 2015-2016 SY to the 2019-2020 SY</w:t>
      </w:r>
    </w:p>
    <w:p>
      <w:pPr>
        <w:pStyle w:val="BodyText"/>
        <w:spacing w:before="9"/>
        <w:rPr>
          <w:rFonts w:ascii="Arial"/>
          <w:sz w:val="21"/>
        </w:rPr>
      </w:pPr>
    </w:p>
    <w:tbl>
      <w:tblPr>
        <w:tblW w:w="0" w:type="auto"/>
        <w:jc w:val="left"/>
        <w:tblInd w:w="1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3044"/>
        <w:gridCol w:w="1164"/>
        <w:gridCol w:w="1162"/>
        <w:gridCol w:w="1165"/>
        <w:gridCol w:w="1162"/>
        <w:gridCol w:w="1165"/>
      </w:tblGrid>
      <w:tr>
        <w:trPr>
          <w:trHeight w:val="738" w:hRule="atLeast"/>
        </w:trPr>
        <w:tc>
          <w:tcPr>
            <w:tcW w:w="3044" w:type="dxa"/>
            <w:shd w:val="clear" w:color="auto" w:fill="BEBEBE"/>
          </w:tcPr>
          <w:p>
            <w:pPr>
              <w:pStyle w:val="TableParagraph"/>
              <w:spacing w:before="4"/>
              <w:ind w:left="0"/>
              <w:rPr>
                <w:rFonts w:ascii="Arial"/>
                <w:b/>
                <w:sz w:val="25"/>
              </w:rPr>
            </w:pPr>
          </w:p>
          <w:p>
            <w:pPr>
              <w:pStyle w:val="TableParagraph"/>
              <w:spacing w:before="1"/>
              <w:rPr>
                <w:rFonts w:ascii="Arial"/>
                <w:b/>
                <w:sz w:val="22"/>
              </w:rPr>
            </w:pPr>
            <w:r>
              <w:rPr>
                <w:rFonts w:ascii="Arial"/>
                <w:b/>
                <w:sz w:val="22"/>
              </w:rPr>
              <w:t>Student Group/Grade</w:t>
            </w:r>
          </w:p>
        </w:tc>
        <w:tc>
          <w:tcPr>
            <w:tcW w:w="1164" w:type="dxa"/>
            <w:shd w:val="clear" w:color="auto" w:fill="BEBEBE"/>
          </w:tcPr>
          <w:p>
            <w:pPr>
              <w:pStyle w:val="TableParagraph"/>
              <w:spacing w:before="2"/>
              <w:rPr>
                <w:rFonts w:ascii="Arial"/>
                <w:b/>
                <w:sz w:val="22"/>
              </w:rPr>
            </w:pPr>
            <w:r>
              <w:rPr>
                <w:rFonts w:ascii="Arial"/>
                <w:b/>
                <w:sz w:val="22"/>
              </w:rPr>
              <w:t>2015-</w:t>
            </w:r>
          </w:p>
          <w:p>
            <w:pPr>
              <w:pStyle w:val="TableParagraph"/>
              <w:spacing w:before="37"/>
              <w:rPr>
                <w:rFonts w:ascii="Arial"/>
                <w:b/>
                <w:sz w:val="22"/>
              </w:rPr>
            </w:pPr>
            <w:r>
              <w:rPr>
                <w:rFonts w:ascii="Arial"/>
                <w:b/>
                <w:sz w:val="22"/>
              </w:rPr>
              <w:t>2016</w:t>
            </w:r>
          </w:p>
        </w:tc>
        <w:tc>
          <w:tcPr>
            <w:tcW w:w="1162" w:type="dxa"/>
            <w:shd w:val="clear" w:color="auto" w:fill="BEBEBE"/>
          </w:tcPr>
          <w:p>
            <w:pPr>
              <w:pStyle w:val="TableParagraph"/>
              <w:spacing w:before="2"/>
              <w:ind w:left="105"/>
              <w:rPr>
                <w:rFonts w:ascii="Arial"/>
                <w:b/>
                <w:sz w:val="22"/>
              </w:rPr>
            </w:pPr>
            <w:r>
              <w:rPr>
                <w:rFonts w:ascii="Arial"/>
                <w:b/>
                <w:sz w:val="22"/>
              </w:rPr>
              <w:t>2016-</w:t>
            </w:r>
          </w:p>
          <w:p>
            <w:pPr>
              <w:pStyle w:val="TableParagraph"/>
              <w:spacing w:before="37"/>
              <w:ind w:left="105"/>
              <w:rPr>
                <w:rFonts w:ascii="Arial"/>
                <w:b/>
                <w:sz w:val="22"/>
              </w:rPr>
            </w:pPr>
            <w:r>
              <w:rPr>
                <w:rFonts w:ascii="Arial"/>
                <w:b/>
                <w:sz w:val="22"/>
              </w:rPr>
              <w:t>2017</w:t>
            </w:r>
          </w:p>
        </w:tc>
        <w:tc>
          <w:tcPr>
            <w:tcW w:w="1165" w:type="dxa"/>
            <w:shd w:val="clear" w:color="auto" w:fill="BEBEBE"/>
          </w:tcPr>
          <w:p>
            <w:pPr>
              <w:pStyle w:val="TableParagraph"/>
              <w:spacing w:before="2"/>
              <w:rPr>
                <w:rFonts w:ascii="Arial"/>
                <w:b/>
                <w:sz w:val="22"/>
              </w:rPr>
            </w:pPr>
            <w:r>
              <w:rPr>
                <w:rFonts w:ascii="Arial"/>
                <w:b/>
                <w:sz w:val="22"/>
              </w:rPr>
              <w:t>2017-</w:t>
            </w:r>
          </w:p>
          <w:p>
            <w:pPr>
              <w:pStyle w:val="TableParagraph"/>
              <w:spacing w:before="37"/>
              <w:rPr>
                <w:rFonts w:ascii="Arial"/>
                <w:b/>
                <w:sz w:val="22"/>
              </w:rPr>
            </w:pPr>
            <w:r>
              <w:rPr>
                <w:rFonts w:ascii="Arial"/>
                <w:b/>
                <w:sz w:val="22"/>
              </w:rPr>
              <w:t>2018</w:t>
            </w:r>
          </w:p>
        </w:tc>
        <w:tc>
          <w:tcPr>
            <w:tcW w:w="1162" w:type="dxa"/>
            <w:shd w:val="clear" w:color="auto" w:fill="BEBEBE"/>
          </w:tcPr>
          <w:p>
            <w:pPr>
              <w:pStyle w:val="TableParagraph"/>
              <w:spacing w:before="2"/>
              <w:ind w:left="104"/>
              <w:rPr>
                <w:rFonts w:ascii="Arial"/>
                <w:b/>
                <w:sz w:val="22"/>
              </w:rPr>
            </w:pPr>
            <w:r>
              <w:rPr>
                <w:rFonts w:ascii="Arial"/>
                <w:b/>
                <w:sz w:val="22"/>
              </w:rPr>
              <w:t>2018-</w:t>
            </w:r>
          </w:p>
          <w:p>
            <w:pPr>
              <w:pStyle w:val="TableParagraph"/>
              <w:spacing w:before="37"/>
              <w:ind w:left="104"/>
              <w:rPr>
                <w:rFonts w:ascii="Arial"/>
                <w:b/>
                <w:sz w:val="22"/>
              </w:rPr>
            </w:pPr>
            <w:r>
              <w:rPr>
                <w:rFonts w:ascii="Arial"/>
                <w:b/>
                <w:sz w:val="22"/>
              </w:rPr>
              <w:t>2019</w:t>
            </w:r>
          </w:p>
        </w:tc>
        <w:tc>
          <w:tcPr>
            <w:tcW w:w="1165" w:type="dxa"/>
            <w:shd w:val="clear" w:color="auto" w:fill="BEBEBE"/>
          </w:tcPr>
          <w:p>
            <w:pPr>
              <w:pStyle w:val="TableParagraph"/>
              <w:spacing w:before="2"/>
              <w:ind w:left="106"/>
              <w:rPr>
                <w:rFonts w:ascii="Arial"/>
                <w:b/>
                <w:sz w:val="22"/>
              </w:rPr>
            </w:pPr>
            <w:r>
              <w:rPr>
                <w:rFonts w:ascii="Arial"/>
                <w:b/>
                <w:sz w:val="22"/>
              </w:rPr>
              <w:t>2019-</w:t>
            </w:r>
          </w:p>
          <w:p>
            <w:pPr>
              <w:pStyle w:val="TableParagraph"/>
              <w:spacing w:before="37"/>
              <w:ind w:left="106"/>
              <w:rPr>
                <w:rFonts w:ascii="Arial"/>
                <w:b/>
                <w:sz w:val="22"/>
              </w:rPr>
            </w:pPr>
            <w:r>
              <w:rPr>
                <w:rFonts w:ascii="Arial"/>
                <w:b/>
                <w:sz w:val="22"/>
              </w:rPr>
              <w:t>2020</w:t>
            </w:r>
          </w:p>
        </w:tc>
      </w:tr>
      <w:tr>
        <w:trPr>
          <w:trHeight w:val="450" w:hRule="atLeast"/>
        </w:trPr>
        <w:tc>
          <w:tcPr>
            <w:tcW w:w="3044" w:type="dxa"/>
          </w:tcPr>
          <w:p>
            <w:pPr>
              <w:pStyle w:val="TableParagraph"/>
              <w:spacing w:before="4"/>
              <w:rPr>
                <w:rFonts w:ascii="Arial"/>
                <w:b/>
                <w:sz w:val="22"/>
              </w:rPr>
            </w:pPr>
            <w:r>
              <w:rPr>
                <w:rFonts w:ascii="Arial"/>
                <w:b/>
                <w:w w:val="90"/>
                <w:sz w:val="22"/>
              </w:rPr>
              <w:t>General Education Student (#)</w:t>
            </w:r>
          </w:p>
        </w:tc>
        <w:tc>
          <w:tcPr>
            <w:tcW w:w="1164" w:type="dxa"/>
          </w:tcPr>
          <w:p>
            <w:pPr>
              <w:pStyle w:val="TableParagraph"/>
              <w:spacing w:before="4"/>
              <w:rPr>
                <w:rFonts w:ascii="Arial"/>
                <w:b/>
                <w:sz w:val="22"/>
              </w:rPr>
            </w:pPr>
            <w:r>
              <w:rPr>
                <w:rFonts w:ascii="Arial"/>
                <w:b/>
                <w:sz w:val="22"/>
              </w:rPr>
              <w:t>226</w:t>
            </w:r>
          </w:p>
        </w:tc>
        <w:tc>
          <w:tcPr>
            <w:tcW w:w="1162" w:type="dxa"/>
          </w:tcPr>
          <w:p>
            <w:pPr>
              <w:pStyle w:val="TableParagraph"/>
              <w:spacing w:before="4"/>
              <w:ind w:left="105"/>
              <w:rPr>
                <w:rFonts w:ascii="Arial"/>
                <w:b/>
                <w:sz w:val="22"/>
              </w:rPr>
            </w:pPr>
            <w:r>
              <w:rPr>
                <w:rFonts w:ascii="Arial"/>
                <w:b/>
                <w:sz w:val="22"/>
              </w:rPr>
              <w:t>214</w:t>
            </w:r>
          </w:p>
        </w:tc>
        <w:tc>
          <w:tcPr>
            <w:tcW w:w="1165" w:type="dxa"/>
          </w:tcPr>
          <w:p>
            <w:pPr>
              <w:pStyle w:val="TableParagraph"/>
              <w:spacing w:before="4"/>
              <w:rPr>
                <w:rFonts w:ascii="Arial"/>
                <w:b/>
                <w:sz w:val="22"/>
              </w:rPr>
            </w:pPr>
            <w:r>
              <w:rPr>
                <w:rFonts w:ascii="Arial"/>
                <w:b/>
                <w:sz w:val="22"/>
              </w:rPr>
              <w:t>259</w:t>
            </w:r>
          </w:p>
        </w:tc>
        <w:tc>
          <w:tcPr>
            <w:tcW w:w="1162" w:type="dxa"/>
          </w:tcPr>
          <w:p>
            <w:pPr>
              <w:pStyle w:val="TableParagraph"/>
              <w:spacing w:before="4"/>
              <w:ind w:left="104"/>
              <w:rPr>
                <w:rFonts w:ascii="Arial"/>
                <w:b/>
                <w:sz w:val="22"/>
              </w:rPr>
            </w:pPr>
            <w:r>
              <w:rPr>
                <w:rFonts w:ascii="Arial"/>
                <w:b/>
                <w:sz w:val="22"/>
              </w:rPr>
              <w:t>251</w:t>
            </w:r>
          </w:p>
        </w:tc>
        <w:tc>
          <w:tcPr>
            <w:tcW w:w="1165" w:type="dxa"/>
          </w:tcPr>
          <w:p>
            <w:pPr>
              <w:pStyle w:val="TableParagraph"/>
              <w:spacing w:before="4"/>
              <w:ind w:left="106"/>
              <w:rPr>
                <w:rFonts w:ascii="Arial"/>
                <w:b/>
                <w:sz w:val="22"/>
              </w:rPr>
            </w:pPr>
            <w:r>
              <w:rPr>
                <w:rFonts w:ascii="Arial"/>
                <w:b/>
                <w:sz w:val="22"/>
              </w:rPr>
              <w:t>254</w:t>
            </w:r>
          </w:p>
        </w:tc>
      </w:tr>
      <w:tr>
        <w:trPr>
          <w:trHeight w:val="476" w:hRule="atLeast"/>
        </w:trPr>
        <w:tc>
          <w:tcPr>
            <w:tcW w:w="3044" w:type="dxa"/>
          </w:tcPr>
          <w:p>
            <w:pPr>
              <w:pStyle w:val="TableParagraph"/>
              <w:spacing w:before="96"/>
              <w:rPr>
                <w:rFonts w:ascii="Arial"/>
                <w:b/>
                <w:sz w:val="16"/>
              </w:rPr>
            </w:pPr>
            <w:r>
              <w:rPr>
                <w:rFonts w:ascii="Arial"/>
                <w:b/>
                <w:sz w:val="16"/>
              </w:rPr>
              <w:t>Students with Disabilities by grade (#)</w:t>
            </w:r>
          </w:p>
        </w:tc>
        <w:tc>
          <w:tcPr>
            <w:tcW w:w="1164" w:type="dxa"/>
          </w:tcPr>
          <w:p>
            <w:pPr>
              <w:pStyle w:val="TableParagraph"/>
              <w:ind w:left="0"/>
              <w:rPr>
                <w:rFonts w:ascii="Times New Roman"/>
                <w:sz w:val="20"/>
              </w:rPr>
            </w:pPr>
          </w:p>
        </w:tc>
        <w:tc>
          <w:tcPr>
            <w:tcW w:w="1162" w:type="dxa"/>
          </w:tcPr>
          <w:p>
            <w:pPr>
              <w:pStyle w:val="TableParagraph"/>
              <w:ind w:left="0"/>
              <w:rPr>
                <w:rFonts w:ascii="Times New Roman"/>
                <w:sz w:val="20"/>
              </w:rPr>
            </w:pPr>
          </w:p>
        </w:tc>
        <w:tc>
          <w:tcPr>
            <w:tcW w:w="1165" w:type="dxa"/>
          </w:tcPr>
          <w:p>
            <w:pPr>
              <w:pStyle w:val="TableParagraph"/>
              <w:ind w:left="0"/>
              <w:rPr>
                <w:rFonts w:ascii="Times New Roman"/>
                <w:sz w:val="20"/>
              </w:rPr>
            </w:pPr>
          </w:p>
        </w:tc>
        <w:tc>
          <w:tcPr>
            <w:tcW w:w="1162" w:type="dxa"/>
          </w:tcPr>
          <w:p>
            <w:pPr>
              <w:pStyle w:val="TableParagraph"/>
              <w:ind w:left="0"/>
              <w:rPr>
                <w:rFonts w:ascii="Times New Roman"/>
                <w:sz w:val="20"/>
              </w:rPr>
            </w:pPr>
          </w:p>
        </w:tc>
        <w:tc>
          <w:tcPr>
            <w:tcW w:w="1165" w:type="dxa"/>
          </w:tcPr>
          <w:p>
            <w:pPr>
              <w:pStyle w:val="TableParagraph"/>
              <w:ind w:left="0"/>
              <w:rPr>
                <w:rFonts w:ascii="Times New Roman"/>
                <w:sz w:val="20"/>
              </w:rPr>
            </w:pPr>
          </w:p>
        </w:tc>
      </w:tr>
      <w:tr>
        <w:trPr>
          <w:trHeight w:val="450" w:hRule="atLeast"/>
        </w:trPr>
        <w:tc>
          <w:tcPr>
            <w:tcW w:w="3044" w:type="dxa"/>
          </w:tcPr>
          <w:p>
            <w:pPr>
              <w:pStyle w:val="TableParagraph"/>
              <w:spacing w:before="2"/>
              <w:rPr>
                <w:rFonts w:ascii="Arial"/>
                <w:b/>
                <w:sz w:val="22"/>
              </w:rPr>
            </w:pPr>
            <w:r>
              <w:rPr>
                <w:rFonts w:ascii="Arial"/>
                <w:b/>
                <w:w w:val="90"/>
                <w:sz w:val="22"/>
              </w:rPr>
              <w:t>PK3</w:t>
            </w:r>
          </w:p>
        </w:tc>
        <w:tc>
          <w:tcPr>
            <w:tcW w:w="1164" w:type="dxa"/>
          </w:tcPr>
          <w:p>
            <w:pPr>
              <w:pStyle w:val="TableParagraph"/>
              <w:spacing w:before="2"/>
              <w:rPr>
                <w:rFonts w:ascii="Arial"/>
                <w:sz w:val="22"/>
              </w:rPr>
            </w:pPr>
            <w:r>
              <w:rPr>
                <w:rFonts w:ascii="Arial"/>
                <w:sz w:val="22"/>
              </w:rPr>
              <w:t>13</w:t>
            </w:r>
          </w:p>
        </w:tc>
        <w:tc>
          <w:tcPr>
            <w:tcW w:w="1162" w:type="dxa"/>
          </w:tcPr>
          <w:p>
            <w:pPr>
              <w:pStyle w:val="TableParagraph"/>
              <w:spacing w:before="2"/>
              <w:ind w:left="105"/>
              <w:rPr>
                <w:rFonts w:ascii="Arial"/>
                <w:sz w:val="22"/>
              </w:rPr>
            </w:pPr>
            <w:r>
              <w:rPr>
                <w:rFonts w:ascii="Arial"/>
                <w:sz w:val="22"/>
              </w:rPr>
              <w:t>10</w:t>
            </w:r>
          </w:p>
        </w:tc>
        <w:tc>
          <w:tcPr>
            <w:tcW w:w="1165" w:type="dxa"/>
          </w:tcPr>
          <w:p>
            <w:pPr>
              <w:pStyle w:val="TableParagraph"/>
              <w:spacing w:before="2"/>
              <w:rPr>
                <w:rFonts w:ascii="Arial"/>
                <w:sz w:val="22"/>
              </w:rPr>
            </w:pPr>
            <w:r>
              <w:rPr>
                <w:rFonts w:ascii="Arial"/>
                <w:w w:val="91"/>
                <w:sz w:val="22"/>
              </w:rPr>
              <w:t>9</w:t>
            </w:r>
          </w:p>
        </w:tc>
        <w:tc>
          <w:tcPr>
            <w:tcW w:w="1162" w:type="dxa"/>
          </w:tcPr>
          <w:p>
            <w:pPr>
              <w:pStyle w:val="TableParagraph"/>
              <w:spacing w:before="2"/>
              <w:ind w:left="104"/>
              <w:rPr>
                <w:rFonts w:ascii="Arial"/>
                <w:sz w:val="22"/>
              </w:rPr>
            </w:pPr>
            <w:r>
              <w:rPr>
                <w:rFonts w:ascii="Arial"/>
                <w:sz w:val="22"/>
              </w:rPr>
              <w:t>12</w:t>
            </w:r>
          </w:p>
        </w:tc>
        <w:tc>
          <w:tcPr>
            <w:tcW w:w="1165" w:type="dxa"/>
          </w:tcPr>
          <w:p>
            <w:pPr>
              <w:pStyle w:val="TableParagraph"/>
              <w:spacing w:before="2"/>
              <w:ind w:left="106"/>
              <w:rPr>
                <w:rFonts w:ascii="Arial"/>
                <w:sz w:val="22"/>
              </w:rPr>
            </w:pPr>
            <w:r>
              <w:rPr>
                <w:rFonts w:ascii="Arial"/>
                <w:w w:val="91"/>
                <w:sz w:val="22"/>
              </w:rPr>
              <w:t>8</w:t>
            </w:r>
          </w:p>
        </w:tc>
      </w:tr>
      <w:tr>
        <w:trPr>
          <w:trHeight w:val="448" w:hRule="atLeast"/>
        </w:trPr>
        <w:tc>
          <w:tcPr>
            <w:tcW w:w="3044" w:type="dxa"/>
          </w:tcPr>
          <w:p>
            <w:pPr>
              <w:pStyle w:val="TableParagraph"/>
              <w:spacing w:before="2"/>
              <w:rPr>
                <w:rFonts w:ascii="Arial"/>
                <w:b/>
                <w:sz w:val="22"/>
              </w:rPr>
            </w:pPr>
            <w:r>
              <w:rPr>
                <w:rFonts w:ascii="Arial"/>
                <w:b/>
                <w:w w:val="90"/>
                <w:sz w:val="22"/>
              </w:rPr>
              <w:t>PK4</w:t>
            </w:r>
          </w:p>
        </w:tc>
        <w:tc>
          <w:tcPr>
            <w:tcW w:w="1164" w:type="dxa"/>
          </w:tcPr>
          <w:p>
            <w:pPr>
              <w:pStyle w:val="TableParagraph"/>
              <w:spacing w:before="2"/>
              <w:rPr>
                <w:rFonts w:ascii="Arial"/>
                <w:sz w:val="22"/>
              </w:rPr>
            </w:pPr>
            <w:r>
              <w:rPr>
                <w:rFonts w:ascii="Arial"/>
                <w:sz w:val="22"/>
              </w:rPr>
              <w:t>13</w:t>
            </w:r>
          </w:p>
        </w:tc>
        <w:tc>
          <w:tcPr>
            <w:tcW w:w="1162" w:type="dxa"/>
          </w:tcPr>
          <w:p>
            <w:pPr>
              <w:pStyle w:val="TableParagraph"/>
              <w:spacing w:before="2"/>
              <w:ind w:left="105"/>
              <w:rPr>
                <w:rFonts w:ascii="Arial"/>
                <w:sz w:val="22"/>
              </w:rPr>
            </w:pPr>
            <w:r>
              <w:rPr>
                <w:rFonts w:ascii="Arial"/>
                <w:sz w:val="22"/>
              </w:rPr>
              <w:t>16</w:t>
            </w:r>
          </w:p>
        </w:tc>
        <w:tc>
          <w:tcPr>
            <w:tcW w:w="1165" w:type="dxa"/>
          </w:tcPr>
          <w:p>
            <w:pPr>
              <w:pStyle w:val="TableParagraph"/>
              <w:spacing w:before="2"/>
              <w:rPr>
                <w:rFonts w:ascii="Arial"/>
                <w:sz w:val="22"/>
              </w:rPr>
            </w:pPr>
            <w:r>
              <w:rPr>
                <w:rFonts w:ascii="Arial"/>
                <w:sz w:val="22"/>
              </w:rPr>
              <w:t>13</w:t>
            </w:r>
          </w:p>
        </w:tc>
        <w:tc>
          <w:tcPr>
            <w:tcW w:w="1162" w:type="dxa"/>
          </w:tcPr>
          <w:p>
            <w:pPr>
              <w:pStyle w:val="TableParagraph"/>
              <w:spacing w:before="2"/>
              <w:ind w:left="104"/>
              <w:rPr>
                <w:rFonts w:ascii="Arial"/>
                <w:sz w:val="22"/>
              </w:rPr>
            </w:pPr>
            <w:r>
              <w:rPr>
                <w:rFonts w:ascii="Arial"/>
                <w:sz w:val="22"/>
              </w:rPr>
              <w:t>17</w:t>
            </w:r>
          </w:p>
        </w:tc>
        <w:tc>
          <w:tcPr>
            <w:tcW w:w="1165" w:type="dxa"/>
          </w:tcPr>
          <w:p>
            <w:pPr>
              <w:pStyle w:val="TableParagraph"/>
              <w:spacing w:before="2"/>
              <w:ind w:left="106"/>
              <w:rPr>
                <w:rFonts w:ascii="Arial"/>
                <w:sz w:val="22"/>
              </w:rPr>
            </w:pPr>
            <w:r>
              <w:rPr>
                <w:rFonts w:ascii="Arial"/>
                <w:sz w:val="22"/>
              </w:rPr>
              <w:t>15</w:t>
            </w:r>
          </w:p>
        </w:tc>
      </w:tr>
      <w:tr>
        <w:trPr>
          <w:trHeight w:val="450" w:hRule="atLeast"/>
        </w:trPr>
        <w:tc>
          <w:tcPr>
            <w:tcW w:w="3044" w:type="dxa"/>
          </w:tcPr>
          <w:p>
            <w:pPr>
              <w:pStyle w:val="TableParagraph"/>
              <w:spacing w:before="4"/>
              <w:rPr>
                <w:rFonts w:ascii="Arial"/>
                <w:b/>
                <w:sz w:val="22"/>
              </w:rPr>
            </w:pPr>
            <w:r>
              <w:rPr>
                <w:rFonts w:ascii="Arial"/>
                <w:b/>
                <w:w w:val="76"/>
                <w:sz w:val="22"/>
              </w:rPr>
              <w:t>K</w:t>
            </w:r>
          </w:p>
        </w:tc>
        <w:tc>
          <w:tcPr>
            <w:tcW w:w="1164" w:type="dxa"/>
          </w:tcPr>
          <w:p>
            <w:pPr>
              <w:pStyle w:val="TableParagraph"/>
              <w:spacing w:before="4"/>
              <w:rPr>
                <w:rFonts w:ascii="Arial"/>
                <w:sz w:val="22"/>
              </w:rPr>
            </w:pPr>
            <w:r>
              <w:rPr>
                <w:rFonts w:ascii="Arial"/>
                <w:sz w:val="22"/>
              </w:rPr>
              <w:t>21</w:t>
            </w:r>
          </w:p>
        </w:tc>
        <w:tc>
          <w:tcPr>
            <w:tcW w:w="1162" w:type="dxa"/>
          </w:tcPr>
          <w:p>
            <w:pPr>
              <w:pStyle w:val="TableParagraph"/>
              <w:spacing w:before="4"/>
              <w:ind w:left="105"/>
              <w:rPr>
                <w:rFonts w:ascii="Arial"/>
                <w:sz w:val="22"/>
              </w:rPr>
            </w:pPr>
            <w:r>
              <w:rPr>
                <w:rFonts w:ascii="Arial"/>
                <w:sz w:val="22"/>
              </w:rPr>
              <w:t>14</w:t>
            </w:r>
          </w:p>
        </w:tc>
        <w:tc>
          <w:tcPr>
            <w:tcW w:w="1165" w:type="dxa"/>
          </w:tcPr>
          <w:p>
            <w:pPr>
              <w:pStyle w:val="TableParagraph"/>
              <w:spacing w:before="4"/>
              <w:rPr>
                <w:rFonts w:ascii="Arial"/>
                <w:sz w:val="22"/>
              </w:rPr>
            </w:pPr>
            <w:r>
              <w:rPr>
                <w:rFonts w:ascii="Arial"/>
                <w:sz w:val="22"/>
              </w:rPr>
              <w:t>18</w:t>
            </w:r>
          </w:p>
        </w:tc>
        <w:tc>
          <w:tcPr>
            <w:tcW w:w="1162" w:type="dxa"/>
          </w:tcPr>
          <w:p>
            <w:pPr>
              <w:pStyle w:val="TableParagraph"/>
              <w:spacing w:before="4"/>
              <w:ind w:left="104"/>
              <w:rPr>
                <w:rFonts w:ascii="Arial"/>
                <w:sz w:val="22"/>
              </w:rPr>
            </w:pPr>
            <w:r>
              <w:rPr>
                <w:rFonts w:ascii="Arial"/>
                <w:sz w:val="22"/>
              </w:rPr>
              <w:t>18</w:t>
            </w:r>
          </w:p>
        </w:tc>
        <w:tc>
          <w:tcPr>
            <w:tcW w:w="1165" w:type="dxa"/>
          </w:tcPr>
          <w:p>
            <w:pPr>
              <w:pStyle w:val="TableParagraph"/>
              <w:spacing w:before="4"/>
              <w:ind w:left="106"/>
              <w:rPr>
                <w:rFonts w:ascii="Arial"/>
                <w:sz w:val="22"/>
              </w:rPr>
            </w:pPr>
            <w:r>
              <w:rPr>
                <w:rFonts w:ascii="Arial"/>
                <w:sz w:val="22"/>
              </w:rPr>
              <w:t>19</w:t>
            </w:r>
          </w:p>
        </w:tc>
      </w:tr>
      <w:tr>
        <w:trPr>
          <w:trHeight w:val="450" w:hRule="atLeast"/>
        </w:trPr>
        <w:tc>
          <w:tcPr>
            <w:tcW w:w="3044" w:type="dxa"/>
          </w:tcPr>
          <w:p>
            <w:pPr>
              <w:pStyle w:val="TableParagraph"/>
              <w:spacing w:before="2"/>
              <w:rPr>
                <w:rFonts w:ascii="Arial"/>
                <w:b/>
                <w:sz w:val="22"/>
              </w:rPr>
            </w:pPr>
            <w:r>
              <w:rPr>
                <w:rFonts w:ascii="Arial"/>
                <w:b/>
                <w:w w:val="91"/>
                <w:sz w:val="22"/>
              </w:rPr>
              <w:t>1</w:t>
            </w:r>
          </w:p>
        </w:tc>
        <w:tc>
          <w:tcPr>
            <w:tcW w:w="1164" w:type="dxa"/>
          </w:tcPr>
          <w:p>
            <w:pPr>
              <w:pStyle w:val="TableParagraph"/>
              <w:spacing w:before="2"/>
              <w:rPr>
                <w:rFonts w:ascii="Arial"/>
                <w:sz w:val="22"/>
              </w:rPr>
            </w:pPr>
            <w:r>
              <w:rPr>
                <w:rFonts w:ascii="Arial"/>
                <w:sz w:val="22"/>
              </w:rPr>
              <w:t>23</w:t>
            </w:r>
          </w:p>
        </w:tc>
        <w:tc>
          <w:tcPr>
            <w:tcW w:w="1162" w:type="dxa"/>
          </w:tcPr>
          <w:p>
            <w:pPr>
              <w:pStyle w:val="TableParagraph"/>
              <w:spacing w:before="2"/>
              <w:ind w:left="105"/>
              <w:rPr>
                <w:rFonts w:ascii="Arial"/>
                <w:sz w:val="22"/>
              </w:rPr>
            </w:pPr>
            <w:r>
              <w:rPr>
                <w:rFonts w:ascii="Arial"/>
                <w:sz w:val="22"/>
              </w:rPr>
              <w:t>19</w:t>
            </w:r>
          </w:p>
        </w:tc>
        <w:tc>
          <w:tcPr>
            <w:tcW w:w="1165" w:type="dxa"/>
          </w:tcPr>
          <w:p>
            <w:pPr>
              <w:pStyle w:val="TableParagraph"/>
              <w:spacing w:before="2"/>
              <w:rPr>
                <w:rFonts w:ascii="Arial"/>
                <w:sz w:val="22"/>
              </w:rPr>
            </w:pPr>
            <w:r>
              <w:rPr>
                <w:rFonts w:ascii="Arial"/>
                <w:sz w:val="22"/>
              </w:rPr>
              <w:t>17</w:t>
            </w:r>
          </w:p>
        </w:tc>
        <w:tc>
          <w:tcPr>
            <w:tcW w:w="1162" w:type="dxa"/>
          </w:tcPr>
          <w:p>
            <w:pPr>
              <w:pStyle w:val="TableParagraph"/>
              <w:spacing w:before="2"/>
              <w:ind w:left="104"/>
              <w:rPr>
                <w:rFonts w:ascii="Arial"/>
                <w:sz w:val="22"/>
              </w:rPr>
            </w:pPr>
            <w:r>
              <w:rPr>
                <w:rFonts w:ascii="Arial"/>
                <w:sz w:val="22"/>
              </w:rPr>
              <w:t>22</w:t>
            </w:r>
          </w:p>
        </w:tc>
        <w:tc>
          <w:tcPr>
            <w:tcW w:w="1165" w:type="dxa"/>
          </w:tcPr>
          <w:p>
            <w:pPr>
              <w:pStyle w:val="TableParagraph"/>
              <w:spacing w:before="2"/>
              <w:ind w:left="106"/>
              <w:rPr>
                <w:rFonts w:ascii="Arial"/>
                <w:sz w:val="22"/>
              </w:rPr>
            </w:pPr>
            <w:r>
              <w:rPr>
                <w:rFonts w:ascii="Arial"/>
                <w:sz w:val="22"/>
              </w:rPr>
              <w:t>18</w:t>
            </w:r>
          </w:p>
        </w:tc>
      </w:tr>
      <w:tr>
        <w:trPr>
          <w:trHeight w:val="450" w:hRule="atLeast"/>
        </w:trPr>
        <w:tc>
          <w:tcPr>
            <w:tcW w:w="3044" w:type="dxa"/>
          </w:tcPr>
          <w:p>
            <w:pPr>
              <w:pStyle w:val="TableParagraph"/>
              <w:spacing w:before="2"/>
              <w:rPr>
                <w:rFonts w:ascii="Arial"/>
                <w:b/>
                <w:sz w:val="22"/>
              </w:rPr>
            </w:pPr>
            <w:r>
              <w:rPr>
                <w:rFonts w:ascii="Arial"/>
                <w:b/>
                <w:w w:val="91"/>
                <w:sz w:val="22"/>
              </w:rPr>
              <w:t>2</w:t>
            </w:r>
          </w:p>
        </w:tc>
        <w:tc>
          <w:tcPr>
            <w:tcW w:w="1164" w:type="dxa"/>
          </w:tcPr>
          <w:p>
            <w:pPr>
              <w:pStyle w:val="TableParagraph"/>
              <w:spacing w:before="2"/>
              <w:rPr>
                <w:rFonts w:ascii="Arial"/>
                <w:sz w:val="22"/>
              </w:rPr>
            </w:pPr>
            <w:r>
              <w:rPr>
                <w:rFonts w:ascii="Arial"/>
                <w:sz w:val="22"/>
              </w:rPr>
              <w:t>18</w:t>
            </w:r>
          </w:p>
        </w:tc>
        <w:tc>
          <w:tcPr>
            <w:tcW w:w="1162" w:type="dxa"/>
          </w:tcPr>
          <w:p>
            <w:pPr>
              <w:pStyle w:val="TableParagraph"/>
              <w:spacing w:before="2"/>
              <w:ind w:left="105"/>
              <w:rPr>
                <w:rFonts w:ascii="Arial"/>
                <w:sz w:val="22"/>
              </w:rPr>
            </w:pPr>
            <w:r>
              <w:rPr>
                <w:rFonts w:ascii="Arial"/>
                <w:sz w:val="22"/>
              </w:rPr>
              <w:t>21</w:t>
            </w:r>
          </w:p>
        </w:tc>
        <w:tc>
          <w:tcPr>
            <w:tcW w:w="1165" w:type="dxa"/>
          </w:tcPr>
          <w:p>
            <w:pPr>
              <w:pStyle w:val="TableParagraph"/>
              <w:spacing w:before="2"/>
              <w:rPr>
                <w:rFonts w:ascii="Arial"/>
                <w:sz w:val="22"/>
              </w:rPr>
            </w:pPr>
            <w:r>
              <w:rPr>
                <w:rFonts w:ascii="Arial"/>
                <w:sz w:val="22"/>
              </w:rPr>
              <w:t>24</w:t>
            </w:r>
          </w:p>
        </w:tc>
        <w:tc>
          <w:tcPr>
            <w:tcW w:w="1162" w:type="dxa"/>
          </w:tcPr>
          <w:p>
            <w:pPr>
              <w:pStyle w:val="TableParagraph"/>
              <w:spacing w:before="2"/>
              <w:ind w:left="104"/>
              <w:rPr>
                <w:rFonts w:ascii="Arial"/>
                <w:sz w:val="22"/>
              </w:rPr>
            </w:pPr>
            <w:r>
              <w:rPr>
                <w:rFonts w:ascii="Arial"/>
                <w:sz w:val="22"/>
              </w:rPr>
              <w:t>21</w:t>
            </w:r>
          </w:p>
        </w:tc>
        <w:tc>
          <w:tcPr>
            <w:tcW w:w="1165" w:type="dxa"/>
          </w:tcPr>
          <w:p>
            <w:pPr>
              <w:pStyle w:val="TableParagraph"/>
              <w:spacing w:before="2"/>
              <w:ind w:left="106"/>
              <w:rPr>
                <w:rFonts w:ascii="Arial"/>
                <w:sz w:val="22"/>
              </w:rPr>
            </w:pPr>
            <w:r>
              <w:rPr>
                <w:rFonts w:ascii="Arial"/>
                <w:sz w:val="22"/>
              </w:rPr>
              <w:t>20</w:t>
            </w:r>
          </w:p>
        </w:tc>
      </w:tr>
      <w:tr>
        <w:trPr>
          <w:trHeight w:val="448" w:hRule="atLeast"/>
        </w:trPr>
        <w:tc>
          <w:tcPr>
            <w:tcW w:w="3044" w:type="dxa"/>
          </w:tcPr>
          <w:p>
            <w:pPr>
              <w:pStyle w:val="TableParagraph"/>
              <w:spacing w:before="2"/>
              <w:rPr>
                <w:rFonts w:ascii="Arial"/>
                <w:b/>
                <w:sz w:val="22"/>
              </w:rPr>
            </w:pPr>
            <w:r>
              <w:rPr>
                <w:rFonts w:ascii="Arial"/>
                <w:b/>
                <w:w w:val="91"/>
                <w:sz w:val="22"/>
              </w:rPr>
              <w:t>3</w:t>
            </w:r>
          </w:p>
        </w:tc>
        <w:tc>
          <w:tcPr>
            <w:tcW w:w="1164" w:type="dxa"/>
          </w:tcPr>
          <w:p>
            <w:pPr>
              <w:pStyle w:val="TableParagraph"/>
              <w:spacing w:before="2"/>
              <w:rPr>
                <w:rFonts w:ascii="Arial"/>
                <w:sz w:val="22"/>
              </w:rPr>
            </w:pPr>
            <w:r>
              <w:rPr>
                <w:rFonts w:ascii="Arial"/>
                <w:sz w:val="22"/>
              </w:rPr>
              <w:t>19</w:t>
            </w:r>
          </w:p>
        </w:tc>
        <w:tc>
          <w:tcPr>
            <w:tcW w:w="1162" w:type="dxa"/>
          </w:tcPr>
          <w:p>
            <w:pPr>
              <w:pStyle w:val="TableParagraph"/>
              <w:spacing w:before="2"/>
              <w:ind w:left="105"/>
              <w:rPr>
                <w:rFonts w:ascii="Arial"/>
                <w:sz w:val="22"/>
              </w:rPr>
            </w:pPr>
            <w:r>
              <w:rPr>
                <w:rFonts w:ascii="Arial"/>
                <w:sz w:val="22"/>
              </w:rPr>
              <w:t>15</w:t>
            </w:r>
          </w:p>
        </w:tc>
        <w:tc>
          <w:tcPr>
            <w:tcW w:w="1165" w:type="dxa"/>
          </w:tcPr>
          <w:p>
            <w:pPr>
              <w:pStyle w:val="TableParagraph"/>
              <w:spacing w:before="2"/>
              <w:rPr>
                <w:rFonts w:ascii="Arial"/>
                <w:sz w:val="22"/>
              </w:rPr>
            </w:pPr>
            <w:r>
              <w:rPr>
                <w:rFonts w:ascii="Arial"/>
                <w:sz w:val="22"/>
              </w:rPr>
              <w:t>21</w:t>
            </w:r>
          </w:p>
        </w:tc>
        <w:tc>
          <w:tcPr>
            <w:tcW w:w="1162" w:type="dxa"/>
          </w:tcPr>
          <w:p>
            <w:pPr>
              <w:pStyle w:val="TableParagraph"/>
              <w:spacing w:before="2"/>
              <w:ind w:left="104"/>
              <w:rPr>
                <w:rFonts w:ascii="Arial"/>
                <w:sz w:val="22"/>
              </w:rPr>
            </w:pPr>
            <w:r>
              <w:rPr>
                <w:rFonts w:ascii="Arial"/>
                <w:sz w:val="22"/>
              </w:rPr>
              <w:t>28</w:t>
            </w:r>
          </w:p>
        </w:tc>
        <w:tc>
          <w:tcPr>
            <w:tcW w:w="1165" w:type="dxa"/>
          </w:tcPr>
          <w:p>
            <w:pPr>
              <w:pStyle w:val="TableParagraph"/>
              <w:spacing w:before="2"/>
              <w:ind w:left="106"/>
              <w:rPr>
                <w:rFonts w:ascii="Arial"/>
                <w:sz w:val="22"/>
              </w:rPr>
            </w:pPr>
            <w:r>
              <w:rPr>
                <w:rFonts w:ascii="Arial"/>
                <w:sz w:val="22"/>
              </w:rPr>
              <w:t>23</w:t>
            </w:r>
          </w:p>
        </w:tc>
      </w:tr>
      <w:tr>
        <w:trPr>
          <w:trHeight w:val="450" w:hRule="atLeast"/>
        </w:trPr>
        <w:tc>
          <w:tcPr>
            <w:tcW w:w="3044" w:type="dxa"/>
          </w:tcPr>
          <w:p>
            <w:pPr>
              <w:pStyle w:val="TableParagraph"/>
              <w:spacing w:before="4"/>
              <w:rPr>
                <w:rFonts w:ascii="Arial"/>
                <w:b/>
                <w:sz w:val="22"/>
              </w:rPr>
            </w:pPr>
            <w:r>
              <w:rPr>
                <w:rFonts w:ascii="Arial"/>
                <w:b/>
                <w:w w:val="91"/>
                <w:sz w:val="22"/>
              </w:rPr>
              <w:t>4</w:t>
            </w:r>
          </w:p>
        </w:tc>
        <w:tc>
          <w:tcPr>
            <w:tcW w:w="1164" w:type="dxa"/>
          </w:tcPr>
          <w:p>
            <w:pPr>
              <w:pStyle w:val="TableParagraph"/>
              <w:ind w:left="0"/>
              <w:rPr>
                <w:rFonts w:ascii="Times New Roman"/>
                <w:sz w:val="20"/>
              </w:rPr>
            </w:pPr>
          </w:p>
        </w:tc>
        <w:tc>
          <w:tcPr>
            <w:tcW w:w="1162" w:type="dxa"/>
          </w:tcPr>
          <w:p>
            <w:pPr>
              <w:pStyle w:val="TableParagraph"/>
              <w:spacing w:before="4"/>
              <w:ind w:left="105"/>
              <w:rPr>
                <w:rFonts w:ascii="Arial"/>
                <w:sz w:val="22"/>
              </w:rPr>
            </w:pPr>
            <w:r>
              <w:rPr>
                <w:rFonts w:ascii="Arial"/>
                <w:sz w:val="22"/>
              </w:rPr>
              <w:t>19</w:t>
            </w:r>
          </w:p>
        </w:tc>
        <w:tc>
          <w:tcPr>
            <w:tcW w:w="1165" w:type="dxa"/>
          </w:tcPr>
          <w:p>
            <w:pPr>
              <w:pStyle w:val="TableParagraph"/>
              <w:spacing w:before="4"/>
              <w:rPr>
                <w:rFonts w:ascii="Arial"/>
                <w:sz w:val="22"/>
              </w:rPr>
            </w:pPr>
            <w:r>
              <w:rPr>
                <w:rFonts w:ascii="Arial"/>
                <w:sz w:val="22"/>
              </w:rPr>
              <w:t>21</w:t>
            </w:r>
          </w:p>
        </w:tc>
        <w:tc>
          <w:tcPr>
            <w:tcW w:w="1162" w:type="dxa"/>
          </w:tcPr>
          <w:p>
            <w:pPr>
              <w:pStyle w:val="TableParagraph"/>
              <w:spacing w:before="4"/>
              <w:ind w:left="104"/>
              <w:rPr>
                <w:rFonts w:ascii="Arial"/>
                <w:sz w:val="22"/>
              </w:rPr>
            </w:pPr>
            <w:r>
              <w:rPr>
                <w:rFonts w:ascii="Arial"/>
                <w:sz w:val="22"/>
              </w:rPr>
              <w:t>21</w:t>
            </w:r>
          </w:p>
        </w:tc>
        <w:tc>
          <w:tcPr>
            <w:tcW w:w="1165" w:type="dxa"/>
          </w:tcPr>
          <w:p>
            <w:pPr>
              <w:pStyle w:val="TableParagraph"/>
              <w:spacing w:before="4"/>
              <w:ind w:left="106"/>
              <w:rPr>
                <w:rFonts w:ascii="Arial"/>
                <w:sz w:val="22"/>
              </w:rPr>
            </w:pPr>
            <w:r>
              <w:rPr>
                <w:rFonts w:ascii="Arial"/>
                <w:sz w:val="22"/>
              </w:rPr>
              <w:t>28</w:t>
            </w:r>
          </w:p>
        </w:tc>
      </w:tr>
      <w:tr>
        <w:trPr>
          <w:trHeight w:val="450" w:hRule="atLeast"/>
        </w:trPr>
        <w:tc>
          <w:tcPr>
            <w:tcW w:w="3044" w:type="dxa"/>
          </w:tcPr>
          <w:p>
            <w:pPr>
              <w:pStyle w:val="TableParagraph"/>
              <w:spacing w:before="2"/>
              <w:rPr>
                <w:rFonts w:ascii="Arial"/>
                <w:b/>
                <w:sz w:val="22"/>
              </w:rPr>
            </w:pPr>
            <w:r>
              <w:rPr>
                <w:rFonts w:ascii="Arial"/>
                <w:b/>
                <w:w w:val="91"/>
                <w:sz w:val="22"/>
              </w:rPr>
              <w:t>5</w:t>
            </w:r>
          </w:p>
        </w:tc>
        <w:tc>
          <w:tcPr>
            <w:tcW w:w="1164" w:type="dxa"/>
          </w:tcPr>
          <w:p>
            <w:pPr>
              <w:pStyle w:val="TableParagraph"/>
              <w:ind w:left="0"/>
              <w:rPr>
                <w:rFonts w:ascii="Times New Roman"/>
                <w:sz w:val="20"/>
              </w:rPr>
            </w:pPr>
          </w:p>
        </w:tc>
        <w:tc>
          <w:tcPr>
            <w:tcW w:w="1162" w:type="dxa"/>
          </w:tcPr>
          <w:p>
            <w:pPr>
              <w:pStyle w:val="TableParagraph"/>
              <w:ind w:left="0"/>
              <w:rPr>
                <w:rFonts w:ascii="Times New Roman"/>
                <w:sz w:val="20"/>
              </w:rPr>
            </w:pPr>
          </w:p>
        </w:tc>
        <w:tc>
          <w:tcPr>
            <w:tcW w:w="1165" w:type="dxa"/>
          </w:tcPr>
          <w:p>
            <w:pPr>
              <w:pStyle w:val="TableParagraph"/>
              <w:spacing w:before="2"/>
              <w:rPr>
                <w:rFonts w:ascii="Arial"/>
                <w:sz w:val="22"/>
              </w:rPr>
            </w:pPr>
            <w:r>
              <w:rPr>
                <w:rFonts w:ascii="Arial"/>
                <w:sz w:val="22"/>
              </w:rPr>
              <w:t>17</w:t>
            </w:r>
          </w:p>
        </w:tc>
        <w:tc>
          <w:tcPr>
            <w:tcW w:w="1162" w:type="dxa"/>
          </w:tcPr>
          <w:p>
            <w:pPr>
              <w:pStyle w:val="TableParagraph"/>
              <w:spacing w:before="2"/>
              <w:ind w:left="104"/>
              <w:rPr>
                <w:rFonts w:ascii="Arial"/>
                <w:sz w:val="22"/>
              </w:rPr>
            </w:pPr>
            <w:r>
              <w:rPr>
                <w:rFonts w:ascii="Arial"/>
                <w:sz w:val="22"/>
              </w:rPr>
              <w:t>22</w:t>
            </w:r>
          </w:p>
        </w:tc>
        <w:tc>
          <w:tcPr>
            <w:tcW w:w="1165" w:type="dxa"/>
          </w:tcPr>
          <w:p>
            <w:pPr>
              <w:pStyle w:val="TableParagraph"/>
              <w:spacing w:before="2"/>
              <w:ind w:left="106"/>
              <w:rPr>
                <w:rFonts w:ascii="Arial"/>
                <w:sz w:val="22"/>
              </w:rPr>
            </w:pPr>
            <w:r>
              <w:rPr>
                <w:rFonts w:ascii="Arial"/>
                <w:sz w:val="22"/>
              </w:rPr>
              <w:t>23</w:t>
            </w:r>
          </w:p>
        </w:tc>
      </w:tr>
      <w:tr>
        <w:trPr>
          <w:trHeight w:val="450" w:hRule="atLeast"/>
        </w:trPr>
        <w:tc>
          <w:tcPr>
            <w:tcW w:w="3044" w:type="dxa"/>
          </w:tcPr>
          <w:p>
            <w:pPr>
              <w:pStyle w:val="TableParagraph"/>
              <w:spacing w:before="2"/>
              <w:rPr>
                <w:rFonts w:ascii="Arial"/>
                <w:b/>
                <w:sz w:val="22"/>
              </w:rPr>
            </w:pPr>
            <w:r>
              <w:rPr>
                <w:rFonts w:ascii="Arial"/>
                <w:b/>
                <w:w w:val="95"/>
                <w:sz w:val="22"/>
              </w:rPr>
              <w:t>Students with Disabilities (#)</w:t>
            </w:r>
          </w:p>
        </w:tc>
        <w:tc>
          <w:tcPr>
            <w:tcW w:w="1164" w:type="dxa"/>
          </w:tcPr>
          <w:p>
            <w:pPr>
              <w:pStyle w:val="TableParagraph"/>
              <w:spacing w:before="2"/>
              <w:rPr>
                <w:rFonts w:ascii="Arial"/>
                <w:b/>
                <w:sz w:val="22"/>
              </w:rPr>
            </w:pPr>
            <w:r>
              <w:rPr>
                <w:rFonts w:ascii="Arial"/>
                <w:b/>
                <w:sz w:val="22"/>
              </w:rPr>
              <w:t>107</w:t>
            </w:r>
          </w:p>
        </w:tc>
        <w:tc>
          <w:tcPr>
            <w:tcW w:w="1162" w:type="dxa"/>
          </w:tcPr>
          <w:p>
            <w:pPr>
              <w:pStyle w:val="TableParagraph"/>
              <w:spacing w:before="2"/>
              <w:ind w:left="105"/>
              <w:rPr>
                <w:rFonts w:ascii="Arial"/>
                <w:b/>
                <w:sz w:val="22"/>
              </w:rPr>
            </w:pPr>
            <w:r>
              <w:rPr>
                <w:rFonts w:ascii="Arial"/>
                <w:b/>
                <w:sz w:val="22"/>
              </w:rPr>
              <w:t>114</w:t>
            </w:r>
          </w:p>
        </w:tc>
        <w:tc>
          <w:tcPr>
            <w:tcW w:w="1165" w:type="dxa"/>
          </w:tcPr>
          <w:p>
            <w:pPr>
              <w:pStyle w:val="TableParagraph"/>
              <w:spacing w:before="2"/>
              <w:rPr>
                <w:rFonts w:ascii="Arial"/>
                <w:b/>
                <w:sz w:val="22"/>
              </w:rPr>
            </w:pPr>
            <w:r>
              <w:rPr>
                <w:rFonts w:ascii="Arial"/>
                <w:b/>
                <w:sz w:val="22"/>
              </w:rPr>
              <w:t>140</w:t>
            </w:r>
          </w:p>
        </w:tc>
        <w:tc>
          <w:tcPr>
            <w:tcW w:w="1162" w:type="dxa"/>
          </w:tcPr>
          <w:p>
            <w:pPr>
              <w:pStyle w:val="TableParagraph"/>
              <w:spacing w:before="2"/>
              <w:ind w:left="104"/>
              <w:rPr>
                <w:rFonts w:ascii="Arial"/>
                <w:b/>
                <w:sz w:val="22"/>
              </w:rPr>
            </w:pPr>
            <w:r>
              <w:rPr>
                <w:rFonts w:ascii="Arial"/>
                <w:b/>
                <w:sz w:val="22"/>
              </w:rPr>
              <w:t>161</w:t>
            </w:r>
          </w:p>
        </w:tc>
        <w:tc>
          <w:tcPr>
            <w:tcW w:w="1165" w:type="dxa"/>
          </w:tcPr>
          <w:p>
            <w:pPr>
              <w:pStyle w:val="TableParagraph"/>
              <w:spacing w:before="2"/>
              <w:ind w:left="106"/>
              <w:rPr>
                <w:rFonts w:ascii="Arial"/>
                <w:b/>
                <w:sz w:val="22"/>
              </w:rPr>
            </w:pPr>
            <w:r>
              <w:rPr>
                <w:rFonts w:ascii="Arial"/>
                <w:b/>
                <w:sz w:val="22"/>
              </w:rPr>
              <w:t>154</w:t>
            </w:r>
          </w:p>
        </w:tc>
      </w:tr>
      <w:tr>
        <w:trPr>
          <w:trHeight w:val="447" w:hRule="atLeast"/>
        </w:trPr>
        <w:tc>
          <w:tcPr>
            <w:tcW w:w="3044" w:type="dxa"/>
          </w:tcPr>
          <w:p>
            <w:pPr>
              <w:pStyle w:val="TableParagraph"/>
              <w:spacing w:before="2"/>
              <w:rPr>
                <w:rFonts w:ascii="Arial"/>
                <w:b/>
                <w:sz w:val="22"/>
              </w:rPr>
            </w:pPr>
            <w:r>
              <w:rPr>
                <w:rFonts w:ascii="Arial"/>
                <w:b/>
                <w:sz w:val="22"/>
              </w:rPr>
              <w:t>Total student enrollment</w:t>
            </w:r>
          </w:p>
        </w:tc>
        <w:tc>
          <w:tcPr>
            <w:tcW w:w="1164" w:type="dxa"/>
          </w:tcPr>
          <w:p>
            <w:pPr>
              <w:pStyle w:val="TableParagraph"/>
              <w:spacing w:before="2"/>
              <w:rPr>
                <w:rFonts w:ascii="Arial"/>
                <w:b/>
                <w:sz w:val="22"/>
              </w:rPr>
            </w:pPr>
            <w:r>
              <w:rPr>
                <w:rFonts w:ascii="Arial"/>
                <w:b/>
                <w:sz w:val="22"/>
              </w:rPr>
              <w:t>333</w:t>
            </w:r>
          </w:p>
        </w:tc>
        <w:tc>
          <w:tcPr>
            <w:tcW w:w="1162" w:type="dxa"/>
          </w:tcPr>
          <w:p>
            <w:pPr>
              <w:pStyle w:val="TableParagraph"/>
              <w:spacing w:before="2"/>
              <w:ind w:left="105"/>
              <w:rPr>
                <w:rFonts w:ascii="Arial"/>
                <w:b/>
                <w:sz w:val="22"/>
              </w:rPr>
            </w:pPr>
            <w:r>
              <w:rPr>
                <w:rFonts w:ascii="Arial"/>
                <w:b/>
                <w:sz w:val="22"/>
              </w:rPr>
              <w:t>328</w:t>
            </w:r>
          </w:p>
        </w:tc>
        <w:tc>
          <w:tcPr>
            <w:tcW w:w="1165" w:type="dxa"/>
          </w:tcPr>
          <w:p>
            <w:pPr>
              <w:pStyle w:val="TableParagraph"/>
              <w:spacing w:before="2"/>
              <w:rPr>
                <w:rFonts w:ascii="Arial"/>
                <w:b/>
                <w:sz w:val="22"/>
              </w:rPr>
            </w:pPr>
            <w:r>
              <w:rPr>
                <w:rFonts w:ascii="Arial"/>
                <w:b/>
                <w:sz w:val="22"/>
              </w:rPr>
              <w:t>399</w:t>
            </w:r>
          </w:p>
        </w:tc>
        <w:tc>
          <w:tcPr>
            <w:tcW w:w="1162" w:type="dxa"/>
          </w:tcPr>
          <w:p>
            <w:pPr>
              <w:pStyle w:val="TableParagraph"/>
              <w:spacing w:before="2"/>
              <w:ind w:left="104"/>
              <w:rPr>
                <w:rFonts w:ascii="Arial"/>
                <w:b/>
                <w:sz w:val="22"/>
              </w:rPr>
            </w:pPr>
            <w:r>
              <w:rPr>
                <w:rFonts w:ascii="Arial"/>
                <w:b/>
                <w:sz w:val="22"/>
              </w:rPr>
              <w:t>412</w:t>
            </w:r>
          </w:p>
        </w:tc>
        <w:tc>
          <w:tcPr>
            <w:tcW w:w="1165" w:type="dxa"/>
          </w:tcPr>
          <w:p>
            <w:pPr>
              <w:pStyle w:val="TableParagraph"/>
              <w:spacing w:before="2"/>
              <w:ind w:left="106"/>
              <w:rPr>
                <w:rFonts w:ascii="Arial"/>
                <w:b/>
                <w:sz w:val="22"/>
              </w:rPr>
            </w:pPr>
            <w:r>
              <w:rPr>
                <w:rFonts w:ascii="Arial"/>
                <w:b/>
                <w:sz w:val="22"/>
              </w:rPr>
              <w:t>408</w:t>
            </w:r>
          </w:p>
        </w:tc>
      </w:tr>
      <w:tr>
        <w:trPr>
          <w:trHeight w:val="450" w:hRule="atLeast"/>
        </w:trPr>
        <w:tc>
          <w:tcPr>
            <w:tcW w:w="3044" w:type="dxa"/>
            <w:shd w:val="clear" w:color="auto" w:fill="BEBEBE"/>
          </w:tcPr>
          <w:p>
            <w:pPr>
              <w:pStyle w:val="TableParagraph"/>
              <w:spacing w:before="5"/>
              <w:rPr>
                <w:rFonts w:ascii="Arial"/>
                <w:b/>
                <w:sz w:val="22"/>
              </w:rPr>
            </w:pPr>
            <w:r>
              <w:rPr>
                <w:rFonts w:ascii="Arial"/>
                <w:b/>
                <w:w w:val="95"/>
                <w:sz w:val="22"/>
              </w:rPr>
              <w:t>Students with Disabilities (%)</w:t>
            </w:r>
          </w:p>
        </w:tc>
        <w:tc>
          <w:tcPr>
            <w:tcW w:w="1164" w:type="dxa"/>
            <w:shd w:val="clear" w:color="auto" w:fill="BEBEBE"/>
          </w:tcPr>
          <w:p>
            <w:pPr>
              <w:pStyle w:val="TableParagraph"/>
              <w:spacing w:before="5"/>
              <w:rPr>
                <w:rFonts w:ascii="Arial"/>
                <w:b/>
                <w:sz w:val="22"/>
              </w:rPr>
            </w:pPr>
            <w:r>
              <w:rPr>
                <w:rFonts w:ascii="Arial"/>
                <w:b/>
                <w:sz w:val="22"/>
              </w:rPr>
              <w:t>32.1%</w:t>
            </w:r>
          </w:p>
        </w:tc>
        <w:tc>
          <w:tcPr>
            <w:tcW w:w="1162" w:type="dxa"/>
            <w:shd w:val="clear" w:color="auto" w:fill="BEBEBE"/>
          </w:tcPr>
          <w:p>
            <w:pPr>
              <w:pStyle w:val="TableParagraph"/>
              <w:spacing w:before="5"/>
              <w:ind w:left="105"/>
              <w:rPr>
                <w:rFonts w:ascii="Arial"/>
                <w:b/>
                <w:sz w:val="22"/>
              </w:rPr>
            </w:pPr>
            <w:r>
              <w:rPr>
                <w:rFonts w:ascii="Arial"/>
                <w:b/>
                <w:sz w:val="22"/>
              </w:rPr>
              <w:t>34.8%</w:t>
            </w:r>
          </w:p>
        </w:tc>
        <w:tc>
          <w:tcPr>
            <w:tcW w:w="1165" w:type="dxa"/>
            <w:shd w:val="clear" w:color="auto" w:fill="BEBEBE"/>
          </w:tcPr>
          <w:p>
            <w:pPr>
              <w:pStyle w:val="TableParagraph"/>
              <w:spacing w:before="5"/>
              <w:rPr>
                <w:rFonts w:ascii="Arial"/>
                <w:b/>
                <w:sz w:val="22"/>
              </w:rPr>
            </w:pPr>
            <w:r>
              <w:rPr>
                <w:rFonts w:ascii="Arial"/>
                <w:b/>
                <w:sz w:val="22"/>
              </w:rPr>
              <w:t>35.1%</w:t>
            </w:r>
          </w:p>
        </w:tc>
        <w:tc>
          <w:tcPr>
            <w:tcW w:w="1162" w:type="dxa"/>
            <w:shd w:val="clear" w:color="auto" w:fill="BEBEBE"/>
          </w:tcPr>
          <w:p>
            <w:pPr>
              <w:pStyle w:val="TableParagraph"/>
              <w:spacing w:before="5"/>
              <w:ind w:left="104"/>
              <w:rPr>
                <w:rFonts w:ascii="Arial"/>
                <w:b/>
                <w:sz w:val="22"/>
              </w:rPr>
            </w:pPr>
            <w:r>
              <w:rPr>
                <w:rFonts w:ascii="Arial"/>
                <w:b/>
                <w:sz w:val="22"/>
              </w:rPr>
              <w:t>39.1%</w:t>
            </w:r>
          </w:p>
        </w:tc>
        <w:tc>
          <w:tcPr>
            <w:tcW w:w="1165" w:type="dxa"/>
            <w:shd w:val="clear" w:color="auto" w:fill="BEBEBE"/>
          </w:tcPr>
          <w:p>
            <w:pPr>
              <w:pStyle w:val="TableParagraph"/>
              <w:spacing w:before="5"/>
              <w:ind w:left="106"/>
              <w:rPr>
                <w:rFonts w:ascii="Arial"/>
                <w:b/>
                <w:sz w:val="22"/>
              </w:rPr>
            </w:pPr>
            <w:r>
              <w:rPr>
                <w:rFonts w:ascii="Arial"/>
                <w:b/>
                <w:sz w:val="22"/>
              </w:rPr>
              <w:t>37.7%</w:t>
            </w:r>
          </w:p>
        </w:tc>
      </w:tr>
    </w:tbl>
    <w:p>
      <w:pPr>
        <w:pStyle w:val="BodyText"/>
        <w:rPr>
          <w:rFonts w:ascii="Arial"/>
        </w:rPr>
      </w:pPr>
    </w:p>
    <w:p>
      <w:pPr>
        <w:spacing w:line="276" w:lineRule="auto" w:before="0"/>
        <w:ind w:left="580" w:right="0" w:firstLine="0"/>
        <w:jc w:val="left"/>
        <w:rPr>
          <w:rFonts w:ascii="Arial"/>
          <w:sz w:val="22"/>
        </w:rPr>
      </w:pPr>
      <w:r>
        <w:rPr>
          <w:rFonts w:ascii="Arial"/>
          <w:w w:val="95"/>
          <w:sz w:val="22"/>
        </w:rPr>
        <w:t>This</w:t>
      </w:r>
      <w:r>
        <w:rPr>
          <w:rFonts w:ascii="Arial"/>
          <w:spacing w:val="-19"/>
          <w:w w:val="95"/>
          <w:sz w:val="22"/>
        </w:rPr>
        <w:t> </w:t>
      </w:r>
      <w:r>
        <w:rPr>
          <w:rFonts w:ascii="Arial"/>
          <w:w w:val="95"/>
          <w:sz w:val="22"/>
        </w:rPr>
        <w:t>table</w:t>
      </w:r>
      <w:r>
        <w:rPr>
          <w:rFonts w:ascii="Arial"/>
          <w:spacing w:val="-20"/>
          <w:w w:val="95"/>
          <w:sz w:val="22"/>
        </w:rPr>
        <w:t> </w:t>
      </w:r>
      <w:r>
        <w:rPr>
          <w:rFonts w:ascii="Arial"/>
          <w:w w:val="95"/>
          <w:sz w:val="22"/>
        </w:rPr>
        <w:t>shows</w:t>
      </w:r>
      <w:r>
        <w:rPr>
          <w:rFonts w:ascii="Arial"/>
          <w:spacing w:val="-19"/>
          <w:w w:val="95"/>
          <w:sz w:val="22"/>
        </w:rPr>
        <w:t> </w:t>
      </w:r>
      <w:r>
        <w:rPr>
          <w:rFonts w:ascii="Arial"/>
          <w:w w:val="95"/>
          <w:sz w:val="22"/>
        </w:rPr>
        <w:t>the</w:t>
      </w:r>
      <w:r>
        <w:rPr>
          <w:rFonts w:ascii="Arial"/>
          <w:spacing w:val="-21"/>
          <w:w w:val="95"/>
          <w:sz w:val="22"/>
        </w:rPr>
        <w:t> </w:t>
      </w:r>
      <w:r>
        <w:rPr>
          <w:rFonts w:ascii="Arial"/>
          <w:w w:val="95"/>
          <w:sz w:val="22"/>
        </w:rPr>
        <w:t>school</w:t>
      </w:r>
      <w:r>
        <w:rPr>
          <w:rFonts w:ascii="Arial"/>
          <w:spacing w:val="-18"/>
          <w:w w:val="95"/>
          <w:sz w:val="22"/>
        </w:rPr>
        <w:t> </w:t>
      </w:r>
      <w:r>
        <w:rPr>
          <w:rFonts w:ascii="Arial"/>
          <w:w w:val="95"/>
          <w:sz w:val="22"/>
        </w:rPr>
        <w:t>enrollment</w:t>
      </w:r>
      <w:r>
        <w:rPr>
          <w:rFonts w:ascii="Arial"/>
          <w:spacing w:val="-21"/>
          <w:w w:val="95"/>
          <w:sz w:val="22"/>
        </w:rPr>
        <w:t> </w:t>
      </w:r>
      <w:r>
        <w:rPr>
          <w:rFonts w:ascii="Arial"/>
          <w:w w:val="95"/>
          <w:sz w:val="22"/>
        </w:rPr>
        <w:t>for</w:t>
      </w:r>
      <w:r>
        <w:rPr>
          <w:rFonts w:ascii="Arial"/>
          <w:spacing w:val="-21"/>
          <w:w w:val="95"/>
          <w:sz w:val="22"/>
        </w:rPr>
        <w:t> </w:t>
      </w:r>
      <w:r>
        <w:rPr>
          <w:rFonts w:ascii="Arial"/>
          <w:w w:val="95"/>
          <w:sz w:val="22"/>
        </w:rPr>
        <w:t>student</w:t>
      </w:r>
      <w:r>
        <w:rPr>
          <w:rFonts w:ascii="Arial"/>
          <w:spacing w:val="-20"/>
          <w:w w:val="95"/>
          <w:sz w:val="22"/>
        </w:rPr>
        <w:t> </w:t>
      </w:r>
      <w:r>
        <w:rPr>
          <w:rFonts w:ascii="Arial"/>
          <w:w w:val="95"/>
          <w:sz w:val="22"/>
        </w:rPr>
        <w:t>with</w:t>
      </w:r>
      <w:r>
        <w:rPr>
          <w:rFonts w:ascii="Arial"/>
          <w:spacing w:val="-19"/>
          <w:w w:val="95"/>
          <w:sz w:val="22"/>
        </w:rPr>
        <w:t> </w:t>
      </w:r>
      <w:r>
        <w:rPr>
          <w:rFonts w:ascii="Arial"/>
          <w:w w:val="95"/>
          <w:sz w:val="22"/>
        </w:rPr>
        <w:t>special</w:t>
      </w:r>
      <w:r>
        <w:rPr>
          <w:rFonts w:ascii="Arial"/>
          <w:spacing w:val="-19"/>
          <w:w w:val="95"/>
          <w:sz w:val="22"/>
        </w:rPr>
        <w:t> </w:t>
      </w:r>
      <w:r>
        <w:rPr>
          <w:rFonts w:ascii="Arial"/>
          <w:w w:val="95"/>
          <w:sz w:val="22"/>
        </w:rPr>
        <w:t>needs</w:t>
      </w:r>
      <w:r>
        <w:rPr>
          <w:rFonts w:ascii="Arial"/>
          <w:spacing w:val="-19"/>
          <w:w w:val="95"/>
          <w:sz w:val="22"/>
        </w:rPr>
        <w:t> </w:t>
      </w:r>
      <w:r>
        <w:rPr>
          <w:rFonts w:ascii="Arial"/>
          <w:w w:val="95"/>
          <w:sz w:val="22"/>
        </w:rPr>
        <w:t>has</w:t>
      </w:r>
      <w:r>
        <w:rPr>
          <w:rFonts w:ascii="Arial"/>
          <w:spacing w:val="-19"/>
          <w:w w:val="95"/>
          <w:sz w:val="22"/>
        </w:rPr>
        <w:t> </w:t>
      </w:r>
      <w:r>
        <w:rPr>
          <w:rFonts w:ascii="Arial"/>
          <w:w w:val="95"/>
          <w:sz w:val="22"/>
        </w:rPr>
        <w:t>been</w:t>
      </w:r>
      <w:r>
        <w:rPr>
          <w:rFonts w:ascii="Arial"/>
          <w:spacing w:val="-19"/>
          <w:w w:val="95"/>
          <w:sz w:val="22"/>
        </w:rPr>
        <w:t> </w:t>
      </w:r>
      <w:r>
        <w:rPr>
          <w:rFonts w:ascii="Arial"/>
          <w:w w:val="95"/>
          <w:sz w:val="22"/>
        </w:rPr>
        <w:t>consistent</w:t>
      </w:r>
      <w:r>
        <w:rPr>
          <w:rFonts w:ascii="Arial"/>
          <w:spacing w:val="-18"/>
          <w:w w:val="95"/>
          <w:sz w:val="22"/>
        </w:rPr>
        <w:t> </w:t>
      </w:r>
      <w:r>
        <w:rPr>
          <w:rFonts w:ascii="Arial"/>
          <w:w w:val="95"/>
          <w:sz w:val="22"/>
        </w:rPr>
        <w:t>for</w:t>
      </w:r>
      <w:r>
        <w:rPr>
          <w:rFonts w:ascii="Arial"/>
          <w:spacing w:val="-19"/>
          <w:w w:val="95"/>
          <w:sz w:val="22"/>
        </w:rPr>
        <w:t> </w:t>
      </w:r>
      <w:r>
        <w:rPr>
          <w:rFonts w:ascii="Arial"/>
          <w:w w:val="95"/>
          <w:sz w:val="22"/>
        </w:rPr>
        <w:t>the</w:t>
      </w:r>
      <w:r>
        <w:rPr>
          <w:rFonts w:ascii="Arial"/>
          <w:spacing w:val="-20"/>
          <w:w w:val="95"/>
          <w:sz w:val="22"/>
        </w:rPr>
        <w:t> </w:t>
      </w:r>
      <w:r>
        <w:rPr>
          <w:rFonts w:ascii="Arial"/>
          <w:w w:val="95"/>
          <w:sz w:val="22"/>
        </w:rPr>
        <w:t>past</w:t>
      </w:r>
      <w:r>
        <w:rPr>
          <w:rFonts w:ascii="Arial"/>
          <w:spacing w:val="-21"/>
          <w:w w:val="95"/>
          <w:sz w:val="22"/>
        </w:rPr>
        <w:t> </w:t>
      </w:r>
      <w:r>
        <w:rPr>
          <w:rFonts w:ascii="Arial"/>
          <w:w w:val="95"/>
          <w:sz w:val="22"/>
        </w:rPr>
        <w:t>5 </w:t>
      </w:r>
      <w:r>
        <w:rPr>
          <w:rFonts w:ascii="Arial"/>
          <w:sz w:val="22"/>
        </w:rPr>
        <w:t>school</w:t>
      </w:r>
      <w:r>
        <w:rPr>
          <w:rFonts w:ascii="Arial"/>
          <w:spacing w:val="-12"/>
          <w:sz w:val="22"/>
        </w:rPr>
        <w:t> </w:t>
      </w:r>
      <w:r>
        <w:rPr>
          <w:rFonts w:ascii="Arial"/>
          <w:sz w:val="22"/>
        </w:rPr>
        <w:t>years.</w:t>
      </w:r>
    </w:p>
    <w:p>
      <w:pPr>
        <w:pStyle w:val="BodyText"/>
        <w:rPr>
          <w:rFonts w:ascii="Arial"/>
          <w:b w:val="0"/>
          <w:sz w:val="22"/>
        </w:rPr>
      </w:pPr>
    </w:p>
    <w:p>
      <w:pPr>
        <w:pStyle w:val="BodyText"/>
        <w:spacing w:before="11"/>
        <w:rPr>
          <w:rFonts w:ascii="Arial"/>
          <w:b w:val="0"/>
          <w:sz w:val="30"/>
        </w:rPr>
      </w:pPr>
    </w:p>
    <w:p>
      <w:pPr>
        <w:pStyle w:val="Heading2"/>
        <w:spacing w:before="0"/>
      </w:pPr>
      <w:r>
        <w:rPr/>
        <w:pict>
          <v:rect style="position:absolute;margin-left:72.024002pt;margin-top:11.517835pt;width:379.61pt;height:.72003pt;mso-position-horizontal-relative:page;mso-position-vertical-relative:paragraph;z-index:15741440" filled="true" fillcolor="#000000" stroked="false">
            <v:fill type="solid"/>
            <w10:wrap type="none"/>
          </v:rect>
        </w:pict>
      </w:r>
      <w:r>
        <w:rPr/>
        <w:t>Bridges’ student enrollment from the 2015-2016 SY to 2019-2019 K – 2</w:t>
      </w:r>
      <w:r>
        <w:rPr>
          <w:vertAlign w:val="superscript"/>
        </w:rPr>
        <w:t>nd</w:t>
      </w:r>
      <w:r>
        <w:rPr>
          <w:vertAlign w:val="baseline"/>
        </w:rPr>
        <w:t> grade only</w:t>
      </w:r>
    </w:p>
    <w:p>
      <w:pPr>
        <w:pStyle w:val="BodyText"/>
        <w:rPr>
          <w:rFonts w:ascii="Arial"/>
        </w:rPr>
      </w:pPr>
    </w:p>
    <w:p>
      <w:pPr>
        <w:pStyle w:val="BodyText"/>
        <w:spacing w:before="9"/>
        <w:rPr>
          <w:rFonts w:ascii="Arial"/>
        </w:rPr>
      </w:pPr>
    </w:p>
    <w:tbl>
      <w:tblPr>
        <w:tblW w:w="0" w:type="auto"/>
        <w:jc w:val="left"/>
        <w:tblInd w:w="31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4033"/>
        <w:gridCol w:w="1118"/>
        <w:gridCol w:w="1116"/>
        <w:gridCol w:w="1118"/>
        <w:gridCol w:w="1119"/>
        <w:gridCol w:w="1118"/>
      </w:tblGrid>
      <w:tr>
        <w:trPr>
          <w:trHeight w:val="512" w:hRule="atLeast"/>
        </w:trPr>
        <w:tc>
          <w:tcPr>
            <w:tcW w:w="4033" w:type="dxa"/>
          </w:tcPr>
          <w:p>
            <w:pPr>
              <w:pStyle w:val="TableParagraph"/>
              <w:spacing w:before="4"/>
              <w:ind w:left="108"/>
              <w:rPr>
                <w:rFonts w:ascii="Arial"/>
                <w:b/>
                <w:sz w:val="21"/>
              </w:rPr>
            </w:pPr>
            <w:r>
              <w:rPr>
                <w:rFonts w:ascii="Arial"/>
                <w:b/>
                <w:color w:val="212121"/>
                <w:sz w:val="21"/>
              </w:rPr>
              <w:t>K-2 Students (Audited)</w:t>
            </w:r>
          </w:p>
        </w:tc>
        <w:tc>
          <w:tcPr>
            <w:tcW w:w="1118" w:type="dxa"/>
          </w:tcPr>
          <w:p>
            <w:pPr>
              <w:pStyle w:val="TableParagraph"/>
              <w:spacing w:before="4"/>
              <w:ind w:left="313"/>
              <w:rPr>
                <w:rFonts w:ascii="Arial"/>
                <w:b/>
                <w:sz w:val="21"/>
              </w:rPr>
            </w:pPr>
            <w:r>
              <w:rPr>
                <w:rFonts w:ascii="Arial"/>
                <w:b/>
                <w:color w:val="212121"/>
                <w:sz w:val="21"/>
              </w:rPr>
              <w:t>2015-</w:t>
            </w:r>
          </w:p>
          <w:p>
            <w:pPr>
              <w:pStyle w:val="TableParagraph"/>
              <w:spacing w:line="232" w:lineRule="exact" w:before="15"/>
              <w:ind w:left="345"/>
              <w:rPr>
                <w:rFonts w:ascii="Arial"/>
                <w:b/>
                <w:sz w:val="21"/>
              </w:rPr>
            </w:pPr>
            <w:r>
              <w:rPr>
                <w:rFonts w:ascii="Arial"/>
                <w:b/>
                <w:color w:val="212121"/>
                <w:sz w:val="21"/>
              </w:rPr>
              <w:t>2016</w:t>
            </w:r>
          </w:p>
        </w:tc>
        <w:tc>
          <w:tcPr>
            <w:tcW w:w="1116" w:type="dxa"/>
          </w:tcPr>
          <w:p>
            <w:pPr>
              <w:pStyle w:val="TableParagraph"/>
              <w:spacing w:before="4"/>
              <w:ind w:left="312"/>
              <w:rPr>
                <w:rFonts w:ascii="Arial"/>
                <w:b/>
                <w:sz w:val="21"/>
              </w:rPr>
            </w:pPr>
            <w:r>
              <w:rPr>
                <w:rFonts w:ascii="Arial"/>
                <w:b/>
                <w:color w:val="212121"/>
                <w:sz w:val="21"/>
              </w:rPr>
              <w:t>2016-</w:t>
            </w:r>
          </w:p>
          <w:p>
            <w:pPr>
              <w:pStyle w:val="TableParagraph"/>
              <w:spacing w:line="232" w:lineRule="exact" w:before="15"/>
              <w:ind w:left="343"/>
              <w:rPr>
                <w:rFonts w:ascii="Arial"/>
                <w:b/>
                <w:sz w:val="21"/>
              </w:rPr>
            </w:pPr>
            <w:r>
              <w:rPr>
                <w:rFonts w:ascii="Arial"/>
                <w:b/>
                <w:color w:val="212121"/>
                <w:sz w:val="21"/>
              </w:rPr>
              <w:t>2017</w:t>
            </w:r>
          </w:p>
        </w:tc>
        <w:tc>
          <w:tcPr>
            <w:tcW w:w="1118" w:type="dxa"/>
          </w:tcPr>
          <w:p>
            <w:pPr>
              <w:pStyle w:val="TableParagraph"/>
              <w:spacing w:before="4"/>
              <w:ind w:left="314"/>
              <w:rPr>
                <w:rFonts w:ascii="Arial"/>
                <w:b/>
                <w:sz w:val="21"/>
              </w:rPr>
            </w:pPr>
            <w:r>
              <w:rPr>
                <w:rFonts w:ascii="Arial"/>
                <w:b/>
                <w:color w:val="212121"/>
                <w:sz w:val="21"/>
              </w:rPr>
              <w:t>2017-</w:t>
            </w:r>
          </w:p>
          <w:p>
            <w:pPr>
              <w:pStyle w:val="TableParagraph"/>
              <w:spacing w:line="232" w:lineRule="exact" w:before="15"/>
              <w:ind w:left="346"/>
              <w:rPr>
                <w:rFonts w:ascii="Arial"/>
                <w:b/>
                <w:sz w:val="21"/>
              </w:rPr>
            </w:pPr>
            <w:r>
              <w:rPr>
                <w:rFonts w:ascii="Arial"/>
                <w:b/>
                <w:color w:val="212121"/>
                <w:sz w:val="21"/>
              </w:rPr>
              <w:t>2018</w:t>
            </w:r>
          </w:p>
        </w:tc>
        <w:tc>
          <w:tcPr>
            <w:tcW w:w="1119" w:type="dxa"/>
          </w:tcPr>
          <w:p>
            <w:pPr>
              <w:pStyle w:val="TableParagraph"/>
              <w:spacing w:before="4"/>
              <w:ind w:left="315"/>
              <w:rPr>
                <w:rFonts w:ascii="Arial"/>
                <w:b/>
                <w:sz w:val="21"/>
              </w:rPr>
            </w:pPr>
            <w:r>
              <w:rPr>
                <w:rFonts w:ascii="Arial"/>
                <w:b/>
                <w:color w:val="212121"/>
                <w:sz w:val="21"/>
              </w:rPr>
              <w:t>2018-</w:t>
            </w:r>
          </w:p>
          <w:p>
            <w:pPr>
              <w:pStyle w:val="TableParagraph"/>
              <w:spacing w:line="232" w:lineRule="exact" w:before="15"/>
              <w:ind w:left="346"/>
              <w:rPr>
                <w:rFonts w:ascii="Arial"/>
                <w:b/>
                <w:sz w:val="21"/>
              </w:rPr>
            </w:pPr>
            <w:r>
              <w:rPr>
                <w:rFonts w:ascii="Arial"/>
                <w:b/>
                <w:color w:val="212121"/>
                <w:sz w:val="21"/>
              </w:rPr>
              <w:t>2019</w:t>
            </w:r>
          </w:p>
        </w:tc>
        <w:tc>
          <w:tcPr>
            <w:tcW w:w="1118" w:type="dxa"/>
          </w:tcPr>
          <w:p>
            <w:pPr>
              <w:pStyle w:val="TableParagraph"/>
              <w:spacing w:before="4"/>
              <w:ind w:left="315"/>
              <w:rPr>
                <w:rFonts w:ascii="Arial"/>
                <w:b/>
                <w:sz w:val="21"/>
              </w:rPr>
            </w:pPr>
            <w:r>
              <w:rPr>
                <w:rFonts w:ascii="Arial"/>
                <w:b/>
                <w:color w:val="212121"/>
                <w:sz w:val="21"/>
              </w:rPr>
              <w:t>2019-</w:t>
            </w:r>
          </w:p>
          <w:p>
            <w:pPr>
              <w:pStyle w:val="TableParagraph"/>
              <w:spacing w:line="232" w:lineRule="exact" w:before="15"/>
              <w:ind w:left="346"/>
              <w:rPr>
                <w:rFonts w:ascii="Arial"/>
                <w:b/>
                <w:sz w:val="21"/>
              </w:rPr>
            </w:pPr>
            <w:r>
              <w:rPr>
                <w:rFonts w:ascii="Arial"/>
                <w:b/>
                <w:color w:val="212121"/>
                <w:sz w:val="21"/>
              </w:rPr>
              <w:t>2020</w:t>
            </w:r>
          </w:p>
        </w:tc>
      </w:tr>
      <w:tr>
        <w:trPr>
          <w:trHeight w:val="513" w:hRule="atLeast"/>
        </w:trPr>
        <w:tc>
          <w:tcPr>
            <w:tcW w:w="4033" w:type="dxa"/>
          </w:tcPr>
          <w:p>
            <w:pPr>
              <w:pStyle w:val="TableParagraph"/>
              <w:spacing w:before="4"/>
              <w:ind w:left="108"/>
              <w:rPr>
                <w:rFonts w:ascii="Arial"/>
                <w:sz w:val="21"/>
              </w:rPr>
            </w:pPr>
            <w:r>
              <w:rPr>
                <w:rFonts w:ascii="Arial"/>
                <w:color w:val="212121"/>
                <w:sz w:val="21"/>
              </w:rPr>
              <w:t>General Population (Students Without</w:t>
            </w:r>
          </w:p>
          <w:p>
            <w:pPr>
              <w:pStyle w:val="TableParagraph"/>
              <w:spacing w:line="232" w:lineRule="exact" w:before="16"/>
              <w:ind w:left="108"/>
              <w:rPr>
                <w:rFonts w:ascii="Arial"/>
                <w:sz w:val="21"/>
              </w:rPr>
            </w:pPr>
            <w:r>
              <w:rPr>
                <w:rFonts w:ascii="Arial"/>
                <w:color w:val="212121"/>
                <w:sz w:val="21"/>
              </w:rPr>
              <w:t>Disabilities) - #</w:t>
            </w:r>
          </w:p>
        </w:tc>
        <w:tc>
          <w:tcPr>
            <w:tcW w:w="1118" w:type="dxa"/>
          </w:tcPr>
          <w:p>
            <w:pPr>
              <w:pStyle w:val="TableParagraph"/>
              <w:spacing w:before="4"/>
              <w:ind w:left="237" w:right="219"/>
              <w:jc w:val="center"/>
              <w:rPr>
                <w:rFonts w:ascii="Arial"/>
                <w:sz w:val="21"/>
              </w:rPr>
            </w:pPr>
            <w:r>
              <w:rPr>
                <w:rFonts w:ascii="Arial"/>
                <w:color w:val="212121"/>
                <w:sz w:val="21"/>
              </w:rPr>
              <w:t>109</w:t>
            </w:r>
          </w:p>
        </w:tc>
        <w:tc>
          <w:tcPr>
            <w:tcW w:w="1116" w:type="dxa"/>
          </w:tcPr>
          <w:p>
            <w:pPr>
              <w:pStyle w:val="TableParagraph"/>
              <w:spacing w:before="4"/>
              <w:ind w:left="237" w:right="220"/>
              <w:jc w:val="center"/>
              <w:rPr>
                <w:rFonts w:ascii="Arial"/>
                <w:sz w:val="21"/>
              </w:rPr>
            </w:pPr>
            <w:r>
              <w:rPr>
                <w:rFonts w:ascii="Arial"/>
                <w:color w:val="212121"/>
                <w:sz w:val="21"/>
              </w:rPr>
              <w:t>103</w:t>
            </w:r>
          </w:p>
        </w:tc>
        <w:tc>
          <w:tcPr>
            <w:tcW w:w="1118" w:type="dxa"/>
          </w:tcPr>
          <w:p>
            <w:pPr>
              <w:pStyle w:val="TableParagraph"/>
              <w:spacing w:before="4"/>
              <w:ind w:left="238" w:right="219"/>
              <w:jc w:val="center"/>
              <w:rPr>
                <w:rFonts w:ascii="Arial"/>
                <w:sz w:val="21"/>
              </w:rPr>
            </w:pPr>
            <w:r>
              <w:rPr>
                <w:rFonts w:ascii="Arial"/>
                <w:color w:val="212121"/>
                <w:sz w:val="21"/>
              </w:rPr>
              <w:t>102</w:t>
            </w:r>
          </w:p>
        </w:tc>
        <w:tc>
          <w:tcPr>
            <w:tcW w:w="1119" w:type="dxa"/>
          </w:tcPr>
          <w:p>
            <w:pPr>
              <w:pStyle w:val="TableParagraph"/>
              <w:spacing w:before="4"/>
              <w:ind w:left="241" w:right="220"/>
              <w:jc w:val="center"/>
              <w:rPr>
                <w:rFonts w:ascii="Arial"/>
                <w:sz w:val="21"/>
              </w:rPr>
            </w:pPr>
            <w:r>
              <w:rPr>
                <w:rFonts w:ascii="Arial"/>
                <w:color w:val="212121"/>
                <w:sz w:val="21"/>
              </w:rPr>
              <w:t>88</w:t>
            </w:r>
          </w:p>
        </w:tc>
        <w:tc>
          <w:tcPr>
            <w:tcW w:w="1118" w:type="dxa"/>
          </w:tcPr>
          <w:p>
            <w:pPr>
              <w:pStyle w:val="TableParagraph"/>
              <w:spacing w:before="4"/>
              <w:ind w:left="241" w:right="219"/>
              <w:jc w:val="center"/>
              <w:rPr>
                <w:rFonts w:ascii="Arial"/>
                <w:sz w:val="21"/>
              </w:rPr>
            </w:pPr>
            <w:r>
              <w:rPr>
                <w:rFonts w:ascii="Arial"/>
                <w:color w:val="212121"/>
                <w:sz w:val="21"/>
              </w:rPr>
              <w:t>94</w:t>
            </w:r>
          </w:p>
        </w:tc>
      </w:tr>
      <w:tr>
        <w:trPr>
          <w:trHeight w:val="299" w:hRule="atLeast"/>
        </w:trPr>
        <w:tc>
          <w:tcPr>
            <w:tcW w:w="4033" w:type="dxa"/>
          </w:tcPr>
          <w:p>
            <w:pPr>
              <w:pStyle w:val="TableParagraph"/>
              <w:spacing w:before="4"/>
              <w:ind w:left="108"/>
              <w:rPr>
                <w:rFonts w:ascii="Arial"/>
                <w:sz w:val="21"/>
              </w:rPr>
            </w:pPr>
            <w:r>
              <w:rPr>
                <w:rFonts w:ascii="Arial"/>
                <w:color w:val="212121"/>
                <w:sz w:val="21"/>
              </w:rPr>
              <w:t>Students with Disabilities - #</w:t>
            </w:r>
          </w:p>
        </w:tc>
        <w:tc>
          <w:tcPr>
            <w:tcW w:w="1118" w:type="dxa"/>
          </w:tcPr>
          <w:p>
            <w:pPr>
              <w:pStyle w:val="TableParagraph"/>
              <w:spacing w:before="4"/>
              <w:ind w:left="238" w:right="219"/>
              <w:jc w:val="center"/>
              <w:rPr>
                <w:rFonts w:ascii="Arial"/>
                <w:sz w:val="21"/>
              </w:rPr>
            </w:pPr>
            <w:r>
              <w:rPr>
                <w:rFonts w:ascii="Arial"/>
                <w:color w:val="212121"/>
                <w:sz w:val="21"/>
              </w:rPr>
              <w:t>62</w:t>
            </w:r>
          </w:p>
        </w:tc>
        <w:tc>
          <w:tcPr>
            <w:tcW w:w="1116" w:type="dxa"/>
          </w:tcPr>
          <w:p>
            <w:pPr>
              <w:pStyle w:val="TableParagraph"/>
              <w:spacing w:before="4"/>
              <w:ind w:left="238" w:right="220"/>
              <w:jc w:val="center"/>
              <w:rPr>
                <w:rFonts w:ascii="Arial"/>
                <w:sz w:val="21"/>
              </w:rPr>
            </w:pPr>
            <w:r>
              <w:rPr>
                <w:rFonts w:ascii="Arial"/>
                <w:color w:val="212121"/>
                <w:sz w:val="21"/>
              </w:rPr>
              <w:t>54</w:t>
            </w:r>
          </w:p>
        </w:tc>
        <w:tc>
          <w:tcPr>
            <w:tcW w:w="1118" w:type="dxa"/>
          </w:tcPr>
          <w:p>
            <w:pPr>
              <w:pStyle w:val="TableParagraph"/>
              <w:spacing w:before="4"/>
              <w:ind w:left="240" w:right="219"/>
              <w:jc w:val="center"/>
              <w:rPr>
                <w:rFonts w:ascii="Arial"/>
                <w:sz w:val="21"/>
              </w:rPr>
            </w:pPr>
            <w:r>
              <w:rPr>
                <w:rFonts w:ascii="Arial"/>
                <w:color w:val="212121"/>
                <w:sz w:val="21"/>
              </w:rPr>
              <w:t>59</w:t>
            </w:r>
          </w:p>
        </w:tc>
        <w:tc>
          <w:tcPr>
            <w:tcW w:w="1119" w:type="dxa"/>
          </w:tcPr>
          <w:p>
            <w:pPr>
              <w:pStyle w:val="TableParagraph"/>
              <w:spacing w:before="4"/>
              <w:ind w:left="241" w:right="220"/>
              <w:jc w:val="center"/>
              <w:rPr>
                <w:rFonts w:ascii="Arial"/>
                <w:sz w:val="21"/>
              </w:rPr>
            </w:pPr>
            <w:r>
              <w:rPr>
                <w:rFonts w:ascii="Arial"/>
                <w:color w:val="212121"/>
                <w:sz w:val="21"/>
              </w:rPr>
              <w:t>61</w:t>
            </w:r>
          </w:p>
        </w:tc>
        <w:tc>
          <w:tcPr>
            <w:tcW w:w="1118" w:type="dxa"/>
          </w:tcPr>
          <w:p>
            <w:pPr>
              <w:pStyle w:val="TableParagraph"/>
              <w:spacing w:before="4"/>
              <w:ind w:left="241" w:right="219"/>
              <w:jc w:val="center"/>
              <w:rPr>
                <w:rFonts w:ascii="Arial"/>
                <w:sz w:val="21"/>
              </w:rPr>
            </w:pPr>
            <w:r>
              <w:rPr>
                <w:rFonts w:ascii="Arial"/>
                <w:color w:val="212121"/>
                <w:sz w:val="21"/>
              </w:rPr>
              <w:t>57</w:t>
            </w:r>
          </w:p>
        </w:tc>
      </w:tr>
      <w:tr>
        <w:trPr>
          <w:trHeight w:val="301" w:hRule="atLeast"/>
        </w:trPr>
        <w:tc>
          <w:tcPr>
            <w:tcW w:w="4033" w:type="dxa"/>
          </w:tcPr>
          <w:p>
            <w:pPr>
              <w:pStyle w:val="TableParagraph"/>
              <w:spacing w:before="6"/>
              <w:ind w:left="108"/>
              <w:rPr>
                <w:rFonts w:ascii="Arial"/>
                <w:b/>
                <w:sz w:val="21"/>
              </w:rPr>
            </w:pPr>
            <w:r>
              <w:rPr>
                <w:rFonts w:ascii="Arial"/>
                <w:b/>
                <w:color w:val="212121"/>
                <w:sz w:val="21"/>
              </w:rPr>
              <w:t>Total - #</w:t>
            </w:r>
          </w:p>
        </w:tc>
        <w:tc>
          <w:tcPr>
            <w:tcW w:w="1118" w:type="dxa"/>
          </w:tcPr>
          <w:p>
            <w:pPr>
              <w:pStyle w:val="TableParagraph"/>
              <w:spacing w:before="6"/>
              <w:ind w:left="237" w:right="219"/>
              <w:jc w:val="center"/>
              <w:rPr>
                <w:rFonts w:ascii="Arial"/>
                <w:b/>
                <w:sz w:val="21"/>
              </w:rPr>
            </w:pPr>
            <w:r>
              <w:rPr>
                <w:rFonts w:ascii="Arial"/>
                <w:b/>
                <w:color w:val="212121"/>
                <w:sz w:val="21"/>
              </w:rPr>
              <w:t>171</w:t>
            </w:r>
          </w:p>
        </w:tc>
        <w:tc>
          <w:tcPr>
            <w:tcW w:w="1116" w:type="dxa"/>
          </w:tcPr>
          <w:p>
            <w:pPr>
              <w:pStyle w:val="TableParagraph"/>
              <w:spacing w:before="6"/>
              <w:ind w:left="237" w:right="220"/>
              <w:jc w:val="center"/>
              <w:rPr>
                <w:rFonts w:ascii="Arial"/>
                <w:b/>
                <w:sz w:val="21"/>
              </w:rPr>
            </w:pPr>
            <w:r>
              <w:rPr>
                <w:rFonts w:ascii="Arial"/>
                <w:b/>
                <w:color w:val="212121"/>
                <w:sz w:val="21"/>
              </w:rPr>
              <w:t>157</w:t>
            </w:r>
          </w:p>
        </w:tc>
        <w:tc>
          <w:tcPr>
            <w:tcW w:w="1118" w:type="dxa"/>
          </w:tcPr>
          <w:p>
            <w:pPr>
              <w:pStyle w:val="TableParagraph"/>
              <w:spacing w:before="6"/>
              <w:ind w:left="238" w:right="219"/>
              <w:jc w:val="center"/>
              <w:rPr>
                <w:rFonts w:ascii="Arial"/>
                <w:b/>
                <w:sz w:val="21"/>
              </w:rPr>
            </w:pPr>
            <w:r>
              <w:rPr>
                <w:rFonts w:ascii="Arial"/>
                <w:b/>
                <w:color w:val="212121"/>
                <w:sz w:val="21"/>
              </w:rPr>
              <w:t>161</w:t>
            </w:r>
          </w:p>
        </w:tc>
        <w:tc>
          <w:tcPr>
            <w:tcW w:w="1119" w:type="dxa"/>
          </w:tcPr>
          <w:p>
            <w:pPr>
              <w:pStyle w:val="TableParagraph"/>
              <w:spacing w:before="6"/>
              <w:ind w:left="239" w:right="220"/>
              <w:jc w:val="center"/>
              <w:rPr>
                <w:rFonts w:ascii="Arial"/>
                <w:b/>
                <w:sz w:val="21"/>
              </w:rPr>
            </w:pPr>
            <w:r>
              <w:rPr>
                <w:rFonts w:ascii="Arial"/>
                <w:b/>
                <w:color w:val="212121"/>
                <w:sz w:val="21"/>
              </w:rPr>
              <w:t>149</w:t>
            </w:r>
          </w:p>
        </w:tc>
        <w:tc>
          <w:tcPr>
            <w:tcW w:w="1118" w:type="dxa"/>
          </w:tcPr>
          <w:p>
            <w:pPr>
              <w:pStyle w:val="TableParagraph"/>
              <w:spacing w:before="6"/>
              <w:ind w:left="239" w:right="219"/>
              <w:jc w:val="center"/>
              <w:rPr>
                <w:rFonts w:ascii="Arial"/>
                <w:b/>
                <w:sz w:val="21"/>
              </w:rPr>
            </w:pPr>
            <w:r>
              <w:rPr>
                <w:rFonts w:ascii="Arial"/>
                <w:b/>
                <w:color w:val="212121"/>
                <w:sz w:val="21"/>
              </w:rPr>
              <w:t>151</w:t>
            </w:r>
          </w:p>
        </w:tc>
      </w:tr>
      <w:tr>
        <w:trPr>
          <w:trHeight w:val="299" w:hRule="atLeast"/>
        </w:trPr>
        <w:tc>
          <w:tcPr>
            <w:tcW w:w="4033" w:type="dxa"/>
            <w:shd w:val="clear" w:color="auto" w:fill="BEBEBE"/>
          </w:tcPr>
          <w:p>
            <w:pPr>
              <w:pStyle w:val="TableParagraph"/>
              <w:spacing w:before="4"/>
              <w:ind w:left="108"/>
              <w:rPr>
                <w:rFonts w:ascii="Arial"/>
                <w:b/>
                <w:sz w:val="21"/>
              </w:rPr>
            </w:pPr>
            <w:r>
              <w:rPr>
                <w:rFonts w:ascii="Arial"/>
                <w:b/>
                <w:sz w:val="21"/>
              </w:rPr>
              <w:t>Students with Disabilities - %</w:t>
            </w:r>
          </w:p>
        </w:tc>
        <w:tc>
          <w:tcPr>
            <w:tcW w:w="1118" w:type="dxa"/>
            <w:shd w:val="clear" w:color="auto" w:fill="BEBEBE"/>
          </w:tcPr>
          <w:p>
            <w:pPr>
              <w:pStyle w:val="TableParagraph"/>
              <w:spacing w:before="4"/>
              <w:ind w:left="240" w:right="219"/>
              <w:jc w:val="center"/>
              <w:rPr>
                <w:rFonts w:ascii="Arial"/>
                <w:b/>
                <w:sz w:val="21"/>
              </w:rPr>
            </w:pPr>
            <w:r>
              <w:rPr>
                <w:rFonts w:ascii="Arial"/>
                <w:b/>
                <w:sz w:val="21"/>
              </w:rPr>
              <w:t>36.3%</w:t>
            </w:r>
          </w:p>
        </w:tc>
        <w:tc>
          <w:tcPr>
            <w:tcW w:w="1116" w:type="dxa"/>
            <w:shd w:val="clear" w:color="auto" w:fill="BEBEBE"/>
          </w:tcPr>
          <w:p>
            <w:pPr>
              <w:pStyle w:val="TableParagraph"/>
              <w:spacing w:before="4"/>
              <w:ind w:left="240" w:right="220"/>
              <w:jc w:val="center"/>
              <w:rPr>
                <w:rFonts w:ascii="Arial"/>
                <w:b/>
                <w:sz w:val="21"/>
              </w:rPr>
            </w:pPr>
            <w:r>
              <w:rPr>
                <w:rFonts w:ascii="Arial"/>
                <w:b/>
                <w:sz w:val="21"/>
              </w:rPr>
              <w:t>34.4%</w:t>
            </w:r>
          </w:p>
        </w:tc>
        <w:tc>
          <w:tcPr>
            <w:tcW w:w="1118" w:type="dxa"/>
            <w:shd w:val="clear" w:color="auto" w:fill="BEBEBE"/>
          </w:tcPr>
          <w:p>
            <w:pPr>
              <w:pStyle w:val="TableParagraph"/>
              <w:spacing w:before="4"/>
              <w:ind w:left="241" w:right="218"/>
              <w:jc w:val="center"/>
              <w:rPr>
                <w:rFonts w:ascii="Arial"/>
                <w:b/>
                <w:sz w:val="21"/>
              </w:rPr>
            </w:pPr>
            <w:r>
              <w:rPr>
                <w:rFonts w:ascii="Arial"/>
                <w:b/>
                <w:sz w:val="21"/>
              </w:rPr>
              <w:t>36.6%</w:t>
            </w:r>
          </w:p>
        </w:tc>
        <w:tc>
          <w:tcPr>
            <w:tcW w:w="1119" w:type="dxa"/>
            <w:shd w:val="clear" w:color="auto" w:fill="BEBEBE"/>
          </w:tcPr>
          <w:p>
            <w:pPr>
              <w:pStyle w:val="TableParagraph"/>
              <w:spacing w:before="4"/>
              <w:ind w:left="243" w:right="220"/>
              <w:jc w:val="center"/>
              <w:rPr>
                <w:rFonts w:ascii="Arial"/>
                <w:b/>
                <w:sz w:val="21"/>
              </w:rPr>
            </w:pPr>
            <w:r>
              <w:rPr>
                <w:rFonts w:ascii="Arial"/>
                <w:b/>
                <w:sz w:val="21"/>
              </w:rPr>
              <w:t>40.9%</w:t>
            </w:r>
          </w:p>
        </w:tc>
        <w:tc>
          <w:tcPr>
            <w:tcW w:w="1118" w:type="dxa"/>
            <w:shd w:val="clear" w:color="auto" w:fill="BEBEBE"/>
          </w:tcPr>
          <w:p>
            <w:pPr>
              <w:pStyle w:val="TableParagraph"/>
              <w:spacing w:before="4"/>
              <w:ind w:left="241" w:right="217"/>
              <w:jc w:val="center"/>
              <w:rPr>
                <w:rFonts w:ascii="Arial"/>
                <w:b/>
                <w:sz w:val="21"/>
              </w:rPr>
            </w:pPr>
            <w:r>
              <w:rPr>
                <w:rFonts w:ascii="Arial"/>
                <w:b/>
                <w:sz w:val="21"/>
              </w:rPr>
              <w:t>37.7%</w:t>
            </w:r>
          </w:p>
        </w:tc>
      </w:tr>
    </w:tbl>
    <w:p>
      <w:pPr>
        <w:spacing w:after="0"/>
        <w:jc w:val="center"/>
        <w:rPr>
          <w:rFonts w:ascii="Arial"/>
          <w:sz w:val="21"/>
        </w:rPr>
        <w:sectPr>
          <w:headerReference w:type="default" r:id="rId14"/>
          <w:pgSz w:w="12240" w:h="15840"/>
          <w:pgMar w:header="0" w:footer="0" w:top="1400" w:bottom="280" w:left="860" w:right="1320"/>
        </w:sectPr>
      </w:pPr>
    </w:p>
    <w:p>
      <w:pPr>
        <w:spacing w:line="276" w:lineRule="auto" w:before="43"/>
        <w:ind w:left="580" w:right="0" w:firstLine="0"/>
        <w:jc w:val="left"/>
        <w:rPr>
          <w:rFonts w:ascii="Arial"/>
          <w:sz w:val="22"/>
        </w:rPr>
      </w:pPr>
      <w:r>
        <w:rPr>
          <w:rFonts w:ascii="Arial"/>
          <w:w w:val="95"/>
          <w:sz w:val="22"/>
        </w:rPr>
        <w:t>This</w:t>
      </w:r>
      <w:r>
        <w:rPr>
          <w:rFonts w:ascii="Arial"/>
          <w:spacing w:val="-19"/>
          <w:w w:val="95"/>
          <w:sz w:val="22"/>
        </w:rPr>
        <w:t> </w:t>
      </w:r>
      <w:r>
        <w:rPr>
          <w:rFonts w:ascii="Arial"/>
          <w:w w:val="95"/>
          <w:sz w:val="22"/>
        </w:rPr>
        <w:t>table</w:t>
      </w:r>
      <w:r>
        <w:rPr>
          <w:rFonts w:ascii="Arial"/>
          <w:spacing w:val="-20"/>
          <w:w w:val="95"/>
          <w:sz w:val="22"/>
        </w:rPr>
        <w:t> </w:t>
      </w:r>
      <w:r>
        <w:rPr>
          <w:rFonts w:ascii="Arial"/>
          <w:w w:val="95"/>
          <w:sz w:val="22"/>
        </w:rPr>
        <w:t>shows</w:t>
      </w:r>
      <w:r>
        <w:rPr>
          <w:rFonts w:ascii="Arial"/>
          <w:spacing w:val="-19"/>
          <w:w w:val="95"/>
          <w:sz w:val="22"/>
        </w:rPr>
        <w:t> </w:t>
      </w:r>
      <w:r>
        <w:rPr>
          <w:rFonts w:ascii="Arial"/>
          <w:w w:val="95"/>
          <w:sz w:val="22"/>
        </w:rPr>
        <w:t>the</w:t>
      </w:r>
      <w:r>
        <w:rPr>
          <w:rFonts w:ascii="Arial"/>
          <w:spacing w:val="-21"/>
          <w:w w:val="95"/>
          <w:sz w:val="22"/>
        </w:rPr>
        <w:t> </w:t>
      </w:r>
      <w:r>
        <w:rPr>
          <w:rFonts w:ascii="Arial"/>
          <w:w w:val="95"/>
          <w:sz w:val="22"/>
        </w:rPr>
        <w:t>school</w:t>
      </w:r>
      <w:r>
        <w:rPr>
          <w:rFonts w:ascii="Arial"/>
          <w:spacing w:val="-18"/>
          <w:w w:val="95"/>
          <w:sz w:val="22"/>
        </w:rPr>
        <w:t> </w:t>
      </w:r>
      <w:r>
        <w:rPr>
          <w:rFonts w:ascii="Arial"/>
          <w:w w:val="95"/>
          <w:sz w:val="22"/>
        </w:rPr>
        <w:t>enrollment</w:t>
      </w:r>
      <w:r>
        <w:rPr>
          <w:rFonts w:ascii="Arial"/>
          <w:spacing w:val="-21"/>
          <w:w w:val="95"/>
          <w:sz w:val="22"/>
        </w:rPr>
        <w:t> </w:t>
      </w:r>
      <w:r>
        <w:rPr>
          <w:rFonts w:ascii="Arial"/>
          <w:w w:val="95"/>
          <w:sz w:val="22"/>
        </w:rPr>
        <w:t>for</w:t>
      </w:r>
      <w:r>
        <w:rPr>
          <w:rFonts w:ascii="Arial"/>
          <w:spacing w:val="-21"/>
          <w:w w:val="95"/>
          <w:sz w:val="22"/>
        </w:rPr>
        <w:t> </w:t>
      </w:r>
      <w:r>
        <w:rPr>
          <w:rFonts w:ascii="Arial"/>
          <w:w w:val="95"/>
          <w:sz w:val="22"/>
        </w:rPr>
        <w:t>student</w:t>
      </w:r>
      <w:r>
        <w:rPr>
          <w:rFonts w:ascii="Arial"/>
          <w:spacing w:val="-20"/>
          <w:w w:val="95"/>
          <w:sz w:val="22"/>
        </w:rPr>
        <w:t> </w:t>
      </w:r>
      <w:r>
        <w:rPr>
          <w:rFonts w:ascii="Arial"/>
          <w:w w:val="95"/>
          <w:sz w:val="22"/>
        </w:rPr>
        <w:t>with</w:t>
      </w:r>
      <w:r>
        <w:rPr>
          <w:rFonts w:ascii="Arial"/>
          <w:spacing w:val="-19"/>
          <w:w w:val="95"/>
          <w:sz w:val="22"/>
        </w:rPr>
        <w:t> </w:t>
      </w:r>
      <w:r>
        <w:rPr>
          <w:rFonts w:ascii="Arial"/>
          <w:w w:val="95"/>
          <w:sz w:val="22"/>
        </w:rPr>
        <w:t>special</w:t>
      </w:r>
      <w:r>
        <w:rPr>
          <w:rFonts w:ascii="Arial"/>
          <w:spacing w:val="-19"/>
          <w:w w:val="95"/>
          <w:sz w:val="22"/>
        </w:rPr>
        <w:t> </w:t>
      </w:r>
      <w:r>
        <w:rPr>
          <w:rFonts w:ascii="Arial"/>
          <w:w w:val="95"/>
          <w:sz w:val="22"/>
        </w:rPr>
        <w:t>needs</w:t>
      </w:r>
      <w:r>
        <w:rPr>
          <w:rFonts w:ascii="Arial"/>
          <w:spacing w:val="-19"/>
          <w:w w:val="95"/>
          <w:sz w:val="22"/>
        </w:rPr>
        <w:t> </w:t>
      </w:r>
      <w:r>
        <w:rPr>
          <w:rFonts w:ascii="Arial"/>
          <w:w w:val="95"/>
          <w:sz w:val="22"/>
        </w:rPr>
        <w:t>has</w:t>
      </w:r>
      <w:r>
        <w:rPr>
          <w:rFonts w:ascii="Arial"/>
          <w:spacing w:val="-19"/>
          <w:w w:val="95"/>
          <w:sz w:val="22"/>
        </w:rPr>
        <w:t> </w:t>
      </w:r>
      <w:r>
        <w:rPr>
          <w:rFonts w:ascii="Arial"/>
          <w:w w:val="95"/>
          <w:sz w:val="22"/>
        </w:rPr>
        <w:t>been</w:t>
      </w:r>
      <w:r>
        <w:rPr>
          <w:rFonts w:ascii="Arial"/>
          <w:spacing w:val="-19"/>
          <w:w w:val="95"/>
          <w:sz w:val="22"/>
        </w:rPr>
        <w:t> </w:t>
      </w:r>
      <w:r>
        <w:rPr>
          <w:rFonts w:ascii="Arial"/>
          <w:w w:val="95"/>
          <w:sz w:val="22"/>
        </w:rPr>
        <w:t>consistent</w:t>
      </w:r>
      <w:r>
        <w:rPr>
          <w:rFonts w:ascii="Arial"/>
          <w:spacing w:val="-18"/>
          <w:w w:val="95"/>
          <w:sz w:val="22"/>
        </w:rPr>
        <w:t> </w:t>
      </w:r>
      <w:r>
        <w:rPr>
          <w:rFonts w:ascii="Arial"/>
          <w:w w:val="95"/>
          <w:sz w:val="22"/>
        </w:rPr>
        <w:t>for</w:t>
      </w:r>
      <w:r>
        <w:rPr>
          <w:rFonts w:ascii="Arial"/>
          <w:spacing w:val="-19"/>
          <w:w w:val="95"/>
          <w:sz w:val="22"/>
        </w:rPr>
        <w:t> </w:t>
      </w:r>
      <w:r>
        <w:rPr>
          <w:rFonts w:ascii="Arial"/>
          <w:w w:val="95"/>
          <w:sz w:val="22"/>
        </w:rPr>
        <w:t>the</w:t>
      </w:r>
      <w:r>
        <w:rPr>
          <w:rFonts w:ascii="Arial"/>
          <w:spacing w:val="-20"/>
          <w:w w:val="95"/>
          <w:sz w:val="22"/>
        </w:rPr>
        <w:t> </w:t>
      </w:r>
      <w:r>
        <w:rPr>
          <w:rFonts w:ascii="Arial"/>
          <w:w w:val="95"/>
          <w:sz w:val="22"/>
        </w:rPr>
        <w:t>past</w:t>
      </w:r>
      <w:r>
        <w:rPr>
          <w:rFonts w:ascii="Arial"/>
          <w:spacing w:val="-21"/>
          <w:w w:val="95"/>
          <w:sz w:val="22"/>
        </w:rPr>
        <w:t> </w:t>
      </w:r>
      <w:r>
        <w:rPr>
          <w:rFonts w:ascii="Arial"/>
          <w:w w:val="95"/>
          <w:sz w:val="22"/>
        </w:rPr>
        <w:t>5 </w:t>
      </w:r>
      <w:r>
        <w:rPr>
          <w:rFonts w:ascii="Arial"/>
          <w:sz w:val="22"/>
        </w:rPr>
        <w:t>school</w:t>
      </w:r>
      <w:r>
        <w:rPr>
          <w:rFonts w:ascii="Arial"/>
          <w:spacing w:val="-37"/>
          <w:sz w:val="22"/>
        </w:rPr>
        <w:t> </w:t>
      </w:r>
      <w:r>
        <w:rPr>
          <w:rFonts w:ascii="Arial"/>
          <w:sz w:val="22"/>
        </w:rPr>
        <w:t>years</w:t>
      </w:r>
      <w:r>
        <w:rPr>
          <w:rFonts w:ascii="Arial"/>
          <w:spacing w:val="-37"/>
          <w:sz w:val="22"/>
        </w:rPr>
        <w:t> </w:t>
      </w:r>
      <w:r>
        <w:rPr>
          <w:rFonts w:ascii="Arial"/>
          <w:sz w:val="22"/>
        </w:rPr>
        <w:t>for</w:t>
      </w:r>
      <w:r>
        <w:rPr>
          <w:rFonts w:ascii="Arial"/>
          <w:spacing w:val="-37"/>
          <w:sz w:val="22"/>
        </w:rPr>
        <w:t> </w:t>
      </w:r>
      <w:r>
        <w:rPr>
          <w:rFonts w:ascii="Arial"/>
          <w:sz w:val="22"/>
        </w:rPr>
        <w:t>the</w:t>
      </w:r>
      <w:r>
        <w:rPr>
          <w:rFonts w:ascii="Arial"/>
          <w:spacing w:val="-37"/>
          <w:sz w:val="22"/>
        </w:rPr>
        <w:t> </w:t>
      </w:r>
      <w:r>
        <w:rPr>
          <w:rFonts w:ascii="Arial"/>
          <w:sz w:val="22"/>
        </w:rPr>
        <w:t>early</w:t>
      </w:r>
      <w:r>
        <w:rPr>
          <w:rFonts w:ascii="Arial"/>
          <w:spacing w:val="-37"/>
          <w:sz w:val="22"/>
        </w:rPr>
        <w:t> </w:t>
      </w:r>
      <w:r>
        <w:rPr>
          <w:rFonts w:ascii="Arial"/>
          <w:sz w:val="22"/>
        </w:rPr>
        <w:t>elementary</w:t>
      </w:r>
      <w:r>
        <w:rPr>
          <w:rFonts w:ascii="Arial"/>
          <w:spacing w:val="-38"/>
          <w:sz w:val="22"/>
        </w:rPr>
        <w:t> </w:t>
      </w:r>
      <w:r>
        <w:rPr>
          <w:rFonts w:ascii="Arial"/>
          <w:sz w:val="22"/>
        </w:rPr>
        <w:t>grades</w:t>
      </w:r>
      <w:r>
        <w:rPr>
          <w:rFonts w:ascii="Arial"/>
          <w:spacing w:val="-37"/>
          <w:sz w:val="22"/>
        </w:rPr>
        <w:t> </w:t>
      </w:r>
      <w:r>
        <w:rPr>
          <w:rFonts w:ascii="Arial"/>
          <w:sz w:val="22"/>
        </w:rPr>
        <w:t>at</w:t>
      </w:r>
      <w:r>
        <w:rPr>
          <w:rFonts w:ascii="Arial"/>
          <w:spacing w:val="-37"/>
          <w:sz w:val="22"/>
        </w:rPr>
        <w:t> </w:t>
      </w:r>
      <w:r>
        <w:rPr>
          <w:rFonts w:ascii="Arial"/>
          <w:sz w:val="22"/>
        </w:rPr>
        <w:t>Bridges</w:t>
      </w:r>
      <w:r>
        <w:rPr>
          <w:rFonts w:ascii="Arial"/>
          <w:spacing w:val="-37"/>
          <w:sz w:val="22"/>
        </w:rPr>
        <w:t> </w:t>
      </w:r>
      <w:r>
        <w:rPr>
          <w:rFonts w:ascii="Arial"/>
          <w:sz w:val="22"/>
        </w:rPr>
        <w:t>PCS.</w:t>
      </w:r>
      <w:r>
        <w:rPr>
          <w:rFonts w:ascii="Arial"/>
          <w:spacing w:val="-12"/>
          <w:sz w:val="22"/>
        </w:rPr>
        <w:t> </w:t>
      </w:r>
      <w:r>
        <w:rPr>
          <w:rFonts w:ascii="Arial"/>
          <w:sz w:val="22"/>
        </w:rPr>
        <w:t>It</w:t>
      </w:r>
      <w:r>
        <w:rPr>
          <w:rFonts w:ascii="Arial"/>
          <w:spacing w:val="-37"/>
          <w:sz w:val="22"/>
        </w:rPr>
        <w:t> </w:t>
      </w:r>
      <w:r>
        <w:rPr>
          <w:rFonts w:ascii="Arial"/>
          <w:sz w:val="22"/>
        </w:rPr>
        <w:t>is</w:t>
      </w:r>
      <w:r>
        <w:rPr>
          <w:rFonts w:ascii="Arial"/>
          <w:spacing w:val="-36"/>
          <w:sz w:val="22"/>
        </w:rPr>
        <w:t> </w:t>
      </w:r>
      <w:r>
        <w:rPr>
          <w:rFonts w:ascii="Arial"/>
          <w:sz w:val="22"/>
        </w:rPr>
        <w:t>detail</w:t>
      </w:r>
      <w:r>
        <w:rPr>
          <w:rFonts w:ascii="Arial"/>
          <w:spacing w:val="-39"/>
          <w:sz w:val="22"/>
        </w:rPr>
        <w:t> </w:t>
      </w:r>
      <w:r>
        <w:rPr>
          <w:rFonts w:ascii="Arial"/>
          <w:sz w:val="22"/>
        </w:rPr>
        <w:t>view</w:t>
      </w:r>
      <w:r>
        <w:rPr>
          <w:rFonts w:ascii="Arial"/>
          <w:spacing w:val="-36"/>
          <w:sz w:val="22"/>
        </w:rPr>
        <w:t> </w:t>
      </w:r>
      <w:r>
        <w:rPr>
          <w:rFonts w:ascii="Arial"/>
          <w:sz w:val="22"/>
        </w:rPr>
        <w:t>of</w:t>
      </w:r>
      <w:r>
        <w:rPr>
          <w:rFonts w:ascii="Arial"/>
          <w:spacing w:val="-38"/>
          <w:sz w:val="22"/>
        </w:rPr>
        <w:t> </w:t>
      </w:r>
      <w:r>
        <w:rPr>
          <w:rFonts w:ascii="Arial"/>
          <w:sz w:val="22"/>
        </w:rPr>
        <w:t>one</w:t>
      </w:r>
      <w:r>
        <w:rPr>
          <w:rFonts w:ascii="Arial"/>
          <w:spacing w:val="-37"/>
          <w:sz w:val="22"/>
        </w:rPr>
        <w:t> </w:t>
      </w:r>
      <w:r>
        <w:rPr>
          <w:rFonts w:ascii="Arial"/>
          <w:sz w:val="22"/>
        </w:rPr>
        <w:t>grade</w:t>
      </w:r>
      <w:r>
        <w:rPr>
          <w:rFonts w:ascii="Arial"/>
          <w:spacing w:val="-37"/>
          <w:sz w:val="22"/>
        </w:rPr>
        <w:t> </w:t>
      </w:r>
      <w:r>
        <w:rPr>
          <w:rFonts w:ascii="Arial"/>
          <w:sz w:val="22"/>
        </w:rPr>
        <w:t>span</w:t>
      </w:r>
      <w:r>
        <w:rPr>
          <w:rFonts w:ascii="Arial"/>
          <w:spacing w:val="-37"/>
          <w:sz w:val="22"/>
        </w:rPr>
        <w:t> </w:t>
      </w:r>
      <w:r>
        <w:rPr>
          <w:rFonts w:ascii="Arial"/>
          <w:sz w:val="22"/>
        </w:rPr>
        <w:t>that would</w:t>
      </w:r>
      <w:r>
        <w:rPr>
          <w:rFonts w:ascii="Arial"/>
          <w:spacing w:val="-22"/>
          <w:sz w:val="22"/>
        </w:rPr>
        <w:t> </w:t>
      </w:r>
      <w:r>
        <w:rPr>
          <w:rFonts w:ascii="Arial"/>
          <w:sz w:val="22"/>
        </w:rPr>
        <w:t>be</w:t>
      </w:r>
      <w:r>
        <w:rPr>
          <w:rFonts w:ascii="Arial"/>
          <w:spacing w:val="-22"/>
          <w:sz w:val="22"/>
        </w:rPr>
        <w:t> </w:t>
      </w:r>
      <w:r>
        <w:rPr>
          <w:rFonts w:ascii="Arial"/>
          <w:sz w:val="22"/>
        </w:rPr>
        <w:t>monitored</w:t>
      </w:r>
      <w:r>
        <w:rPr>
          <w:rFonts w:ascii="Arial"/>
          <w:spacing w:val="-20"/>
          <w:sz w:val="22"/>
        </w:rPr>
        <w:t> </w:t>
      </w:r>
      <w:r>
        <w:rPr>
          <w:rFonts w:ascii="Arial"/>
          <w:sz w:val="22"/>
        </w:rPr>
        <w:t>using</w:t>
      </w:r>
      <w:r>
        <w:rPr>
          <w:rFonts w:ascii="Arial"/>
          <w:spacing w:val="-23"/>
          <w:sz w:val="22"/>
        </w:rPr>
        <w:t> </w:t>
      </w:r>
      <w:r>
        <w:rPr>
          <w:rFonts w:ascii="Arial"/>
          <w:sz w:val="22"/>
        </w:rPr>
        <w:t>the</w:t>
      </w:r>
      <w:r>
        <w:rPr>
          <w:rFonts w:ascii="Arial"/>
          <w:spacing w:val="-21"/>
          <w:sz w:val="22"/>
        </w:rPr>
        <w:t> </w:t>
      </w:r>
      <w:r>
        <w:rPr>
          <w:rFonts w:ascii="Arial"/>
          <w:sz w:val="22"/>
        </w:rPr>
        <w:t>NWEA</w:t>
      </w:r>
      <w:r>
        <w:rPr>
          <w:rFonts w:ascii="Arial"/>
          <w:spacing w:val="-22"/>
          <w:sz w:val="22"/>
        </w:rPr>
        <w:t> </w:t>
      </w:r>
      <w:r>
        <w:rPr>
          <w:rFonts w:ascii="Arial"/>
          <w:sz w:val="22"/>
        </w:rPr>
        <w:t>MAP</w:t>
      </w:r>
      <w:r>
        <w:rPr>
          <w:rFonts w:ascii="Arial"/>
          <w:spacing w:val="-19"/>
          <w:sz w:val="22"/>
        </w:rPr>
        <w:t> </w:t>
      </w:r>
      <w:r>
        <w:rPr>
          <w:rFonts w:ascii="Arial"/>
          <w:sz w:val="22"/>
        </w:rPr>
        <w:t>assessment</w:t>
      </w:r>
      <w:r>
        <w:rPr>
          <w:rFonts w:ascii="Arial"/>
          <w:spacing w:val="-20"/>
          <w:sz w:val="22"/>
        </w:rPr>
        <w:t> </w:t>
      </w:r>
      <w:r>
        <w:rPr>
          <w:rFonts w:ascii="Arial"/>
          <w:sz w:val="22"/>
        </w:rPr>
        <w:t>for</w:t>
      </w:r>
      <w:r>
        <w:rPr>
          <w:rFonts w:ascii="Arial"/>
          <w:spacing w:val="-22"/>
          <w:sz w:val="22"/>
        </w:rPr>
        <w:t> </w:t>
      </w:r>
      <w:r>
        <w:rPr>
          <w:rFonts w:ascii="Arial"/>
          <w:sz w:val="22"/>
        </w:rPr>
        <w:t>reading</w:t>
      </w:r>
      <w:r>
        <w:rPr>
          <w:rFonts w:ascii="Arial"/>
          <w:spacing w:val="-21"/>
          <w:sz w:val="22"/>
        </w:rPr>
        <w:t> </w:t>
      </w:r>
      <w:r>
        <w:rPr>
          <w:rFonts w:ascii="Arial"/>
          <w:sz w:val="22"/>
        </w:rPr>
        <w:t>and</w:t>
      </w:r>
      <w:r>
        <w:rPr>
          <w:rFonts w:ascii="Arial"/>
          <w:spacing w:val="-23"/>
          <w:sz w:val="22"/>
        </w:rPr>
        <w:t> </w:t>
      </w:r>
      <w:r>
        <w:rPr>
          <w:rFonts w:ascii="Arial"/>
          <w:sz w:val="22"/>
        </w:rPr>
        <w:t>math.</w:t>
      </w:r>
    </w:p>
    <w:sectPr>
      <w:headerReference w:type="default" r:id="rId15"/>
      <w:pgSz w:w="12240" w:h="15840"/>
      <w:pgMar w:header="0" w:footer="0" w:top="1400" w:bottom="280" w:left="860" w:right="132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 w:name="Montserrat">
    <w:altName w:val="Montserrat"/>
    <w:charset w:val="0"/>
    <w:family w:val="roman"/>
    <w:pitch w:val="variable"/>
  </w:font>
  <w:font w:name="Verdana">
    <w:altName w:val="Verdana"/>
    <w:charset w:val="0"/>
    <w:family w:val="swiss"/>
    <w:pitch w:val="variable"/>
  </w:font>
  <w:font w:name="Verdana-BoldItalic">
    <w:altName w:val="Verdana-BoldItalic"/>
    <w:charset w:val="0"/>
    <w:family w:val="swiss"/>
    <w:pitch w:val="variable"/>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b w:val="0"/>
      </w:rPr>
    </w:pPr>
    <w:r>
      <w:rPr/>
      <w:drawing>
        <wp:anchor distT="0" distB="0" distL="0" distR="0" allowOverlap="1" layoutInCell="1" locked="0" behindDoc="1" simplePos="0" relativeHeight="487134720">
          <wp:simplePos x="0" y="0"/>
          <wp:positionH relativeFrom="page">
            <wp:posOffset>946150</wp:posOffset>
          </wp:positionH>
          <wp:positionV relativeFrom="page">
            <wp:posOffset>415290</wp:posOffset>
          </wp:positionV>
          <wp:extent cx="478155" cy="478154"/>
          <wp:effectExtent l="0" t="0" r="0" b="0"/>
          <wp:wrapNone/>
          <wp:docPr id="1" name="image1.png"/>
          <wp:cNvGraphicFramePr>
            <a:graphicFrameLocks noChangeAspect="1"/>
          </wp:cNvGraphicFramePr>
          <a:graphic>
            <a:graphicData uri="http://schemas.openxmlformats.org/drawingml/2006/picture">
              <pic:pic>
                <pic:nvPicPr>
                  <pic:cNvPr id="2" name="image1.png"/>
                  <pic:cNvPicPr/>
                </pic:nvPicPr>
                <pic:blipFill>
                  <a:blip r:embed="rId1" cstate="print"/>
                  <a:stretch>
                    <a:fillRect/>
                  </a:stretch>
                </pic:blipFill>
                <pic:spPr>
                  <a:xfrm>
                    <a:off x="0" y="0"/>
                    <a:ext cx="478155" cy="478154"/>
                  </a:xfrm>
                  <a:prstGeom prst="rect">
                    <a:avLst/>
                  </a:prstGeom>
                </pic:spPr>
              </pic:pic>
            </a:graphicData>
          </a:graphic>
        </wp:anchor>
      </w:drawing>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b w:val="0"/>
      </w:rPr>
    </w:pPr>
    <w:r>
      <w:rPr/>
      <w:drawing>
        <wp:anchor distT="0" distB="0" distL="0" distR="0" allowOverlap="1" layoutInCell="1" locked="0" behindDoc="1" simplePos="0" relativeHeight="487135232">
          <wp:simplePos x="0" y="0"/>
          <wp:positionH relativeFrom="page">
            <wp:posOffset>946150</wp:posOffset>
          </wp:positionH>
          <wp:positionV relativeFrom="page">
            <wp:posOffset>415290</wp:posOffset>
          </wp:positionV>
          <wp:extent cx="478155" cy="478154"/>
          <wp:effectExtent l="0" t="0" r="0" b="0"/>
          <wp:wrapNone/>
          <wp:docPr id="3" name="image2.png"/>
          <wp:cNvGraphicFramePr>
            <a:graphicFrameLocks noChangeAspect="1"/>
          </wp:cNvGraphicFramePr>
          <a:graphic>
            <a:graphicData uri="http://schemas.openxmlformats.org/drawingml/2006/picture">
              <pic:pic>
                <pic:nvPicPr>
                  <pic:cNvPr id="4" name="image2.png"/>
                  <pic:cNvPicPr/>
                </pic:nvPicPr>
                <pic:blipFill>
                  <a:blip r:embed="rId1" cstate="print"/>
                  <a:stretch>
                    <a:fillRect/>
                  </a:stretch>
                </pic:blipFill>
                <pic:spPr>
                  <a:xfrm>
                    <a:off x="0" y="0"/>
                    <a:ext cx="478155" cy="478154"/>
                  </a:xfrm>
                  <a:prstGeom prst="rect">
                    <a:avLst/>
                  </a:prstGeom>
                </pic:spPr>
              </pic:pic>
            </a:graphicData>
          </a:graphic>
        </wp:anchor>
      </w:drawing>
    </w:r>
    <w:r>
      <w:rPr/>
      <w:pict>
        <v:shape style="position:absolute;margin-left:392.549988pt;margin-top:37.130001pt;width:148.4pt;height:24.1pt;mso-position-horizontal-relative:page;mso-position-vertical-relative:page;z-index:-16180736" type="#_x0000_t202" filled="false" stroked="false">
          <v:textbox inset="0,0,0,0">
            <w:txbxContent>
              <w:p>
                <w:pPr>
                  <w:pStyle w:val="BodyText"/>
                  <w:spacing w:line="212" w:lineRule="exact"/>
                  <w:ind w:right="19"/>
                  <w:jc w:val="right"/>
                  <w:rPr>
                    <w:rFonts w:ascii="Arial"/>
                  </w:rPr>
                </w:pPr>
                <w:r>
                  <w:rPr>
                    <w:rFonts w:ascii="Arial"/>
                    <w:w w:val="85"/>
                  </w:rPr>
                  <w:t>Charter  Amendment</w:t>
                </w:r>
                <w:r>
                  <w:rPr>
                    <w:rFonts w:ascii="Arial"/>
                    <w:spacing w:val="35"/>
                    <w:w w:val="85"/>
                  </w:rPr>
                  <w:t> </w:t>
                </w:r>
                <w:r>
                  <w:rPr>
                    <w:rFonts w:ascii="Arial"/>
                    <w:w w:val="85"/>
                  </w:rPr>
                  <w:t>Application</w:t>
                </w:r>
              </w:p>
              <w:p>
                <w:pPr>
                  <w:pStyle w:val="BodyText"/>
                  <w:spacing w:before="12"/>
                  <w:ind w:right="18"/>
                  <w:jc w:val="right"/>
                  <w:rPr>
                    <w:rFonts w:ascii="Arial"/>
                  </w:rPr>
                </w:pPr>
                <w:r>
                  <w:rPr>
                    <w:rFonts w:ascii="Arial"/>
                    <w:w w:val="95"/>
                  </w:rPr>
                  <w:t>**Please</w:t>
                </w:r>
                <w:r>
                  <w:rPr>
                    <w:rFonts w:ascii="Arial"/>
                    <w:spacing w:val="-35"/>
                    <w:w w:val="95"/>
                  </w:rPr>
                  <w:t> </w:t>
                </w:r>
                <w:r>
                  <w:rPr>
                    <w:rFonts w:ascii="Arial"/>
                    <w:w w:val="95"/>
                  </w:rPr>
                  <w:t>be</w:t>
                </w:r>
                <w:r>
                  <w:rPr>
                    <w:rFonts w:ascii="Arial"/>
                    <w:spacing w:val="-36"/>
                    <w:w w:val="95"/>
                  </w:rPr>
                  <w:t> </w:t>
                </w:r>
                <w:r>
                  <w:rPr>
                    <w:rFonts w:ascii="Arial"/>
                    <w:w w:val="95"/>
                  </w:rPr>
                  <w:t>sure</w:t>
                </w:r>
                <w:r>
                  <w:rPr>
                    <w:rFonts w:ascii="Arial"/>
                    <w:spacing w:val="-35"/>
                    <w:w w:val="95"/>
                  </w:rPr>
                  <w:t> </w:t>
                </w:r>
                <w:r>
                  <w:rPr>
                    <w:rFonts w:ascii="Arial"/>
                    <w:w w:val="95"/>
                  </w:rPr>
                  <w:t>to</w:t>
                </w:r>
                <w:r>
                  <w:rPr>
                    <w:rFonts w:ascii="Arial"/>
                    <w:spacing w:val="-35"/>
                    <w:w w:val="95"/>
                  </w:rPr>
                  <w:t> </w:t>
                </w:r>
                <w:r>
                  <w:rPr>
                    <w:rFonts w:ascii="Arial"/>
                    <w:w w:val="95"/>
                  </w:rPr>
                  <w:t>complete</w:t>
                </w:r>
                <w:r>
                  <w:rPr>
                    <w:rFonts w:ascii="Arial"/>
                    <w:spacing w:val="-35"/>
                    <w:w w:val="95"/>
                  </w:rPr>
                  <w:t> </w:t>
                </w:r>
                <w:r>
                  <w:rPr>
                    <w:rFonts w:ascii="Arial"/>
                    <w:w w:val="95"/>
                  </w:rPr>
                  <w:t>Part</w:t>
                </w:r>
                <w:r>
                  <w:rPr>
                    <w:rFonts w:ascii="Arial"/>
                    <w:spacing w:val="-35"/>
                    <w:w w:val="95"/>
                  </w:rPr>
                  <w:t> </w:t>
                </w:r>
                <w:r>
                  <w:rPr>
                    <w:rFonts w:ascii="Arial"/>
                    <w:w w:val="95"/>
                  </w:rPr>
                  <w:t>I</w:t>
                </w:r>
              </w:p>
            </w:txbxContent>
          </v:textbox>
          <w10:wrap type="none"/>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b w:val="0"/>
      </w:rPr>
    </w:pPr>
    <w:r>
      <w:rPr/>
      <w:pict>
        <v:shape style="position:absolute;margin-left:35pt;margin-top:35.078720pt;width:132.25pt;height:14.15pt;mso-position-horizontal-relative:page;mso-position-vertical-relative:page;z-index:-16180224" type="#_x0000_t202" filled="false" stroked="false">
          <v:textbox inset="0,0,0,0">
            <w:txbxContent>
              <w:p>
                <w:pPr>
                  <w:spacing w:before="19"/>
                  <w:ind w:left="20" w:right="0" w:firstLine="0"/>
                  <w:jc w:val="left"/>
                  <w:rPr>
                    <w:rFonts w:ascii="Montserrat"/>
                    <w:sz w:val="20"/>
                  </w:rPr>
                </w:pPr>
                <w:r>
                  <w:rPr>
                    <w:rFonts w:ascii="Montserrat"/>
                    <w:b/>
                    <w:sz w:val="20"/>
                  </w:rPr>
                  <w:t>Last Updated</w:t>
                </w:r>
                <w:r>
                  <w:rPr>
                    <w:rFonts w:ascii="Montserrat"/>
                    <w:sz w:val="20"/>
                  </w:rPr>
                  <w:t>: July 1, 2020</w:t>
                </w:r>
              </w:p>
            </w:txbxContent>
          </v:textbox>
          <w10:wrap type="none"/>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b w:val="0"/>
        <w:sz w:val="2"/>
      </w:rP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b w:val="0"/>
        <w:sz w:val="2"/>
      </w:rPr>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b w:val="0"/>
        <w:sz w:val="2"/>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
    <w:multiLevelType w:val="hybridMultilevel"/>
    <w:lvl w:ilvl="0">
      <w:start w:val="1"/>
      <w:numFmt w:val="lowerLetter"/>
      <w:lvlText w:val="%1)"/>
      <w:lvlJc w:val="left"/>
      <w:pPr>
        <w:ind w:left="828" w:hanging="361"/>
        <w:jc w:val="left"/>
      </w:pPr>
      <w:rPr>
        <w:rFonts w:hint="default" w:ascii="Montserrat" w:hAnsi="Montserrat" w:eastAsia="Montserrat" w:cs="Montserrat"/>
        <w:spacing w:val="-1"/>
        <w:w w:val="100"/>
        <w:sz w:val="18"/>
        <w:szCs w:val="18"/>
      </w:rPr>
    </w:lvl>
    <w:lvl w:ilvl="1">
      <w:start w:val="0"/>
      <w:numFmt w:val="bullet"/>
      <w:lvlText w:val="•"/>
      <w:lvlJc w:val="left"/>
      <w:pPr>
        <w:ind w:left="1240" w:hanging="361"/>
      </w:pPr>
      <w:rPr>
        <w:rFonts w:hint="default"/>
      </w:rPr>
    </w:lvl>
    <w:lvl w:ilvl="2">
      <w:start w:val="0"/>
      <w:numFmt w:val="bullet"/>
      <w:lvlText w:val="•"/>
      <w:lvlJc w:val="left"/>
      <w:pPr>
        <w:ind w:left="1661" w:hanging="361"/>
      </w:pPr>
      <w:rPr>
        <w:rFonts w:hint="default"/>
      </w:rPr>
    </w:lvl>
    <w:lvl w:ilvl="3">
      <w:start w:val="0"/>
      <w:numFmt w:val="bullet"/>
      <w:lvlText w:val="•"/>
      <w:lvlJc w:val="left"/>
      <w:pPr>
        <w:ind w:left="2081" w:hanging="361"/>
      </w:pPr>
      <w:rPr>
        <w:rFonts w:hint="default"/>
      </w:rPr>
    </w:lvl>
    <w:lvl w:ilvl="4">
      <w:start w:val="0"/>
      <w:numFmt w:val="bullet"/>
      <w:lvlText w:val="•"/>
      <w:lvlJc w:val="left"/>
      <w:pPr>
        <w:ind w:left="2502" w:hanging="361"/>
      </w:pPr>
      <w:rPr>
        <w:rFonts w:hint="default"/>
      </w:rPr>
    </w:lvl>
    <w:lvl w:ilvl="5">
      <w:start w:val="0"/>
      <w:numFmt w:val="bullet"/>
      <w:lvlText w:val="•"/>
      <w:lvlJc w:val="left"/>
      <w:pPr>
        <w:ind w:left="2923" w:hanging="361"/>
      </w:pPr>
      <w:rPr>
        <w:rFonts w:hint="default"/>
      </w:rPr>
    </w:lvl>
    <w:lvl w:ilvl="6">
      <w:start w:val="0"/>
      <w:numFmt w:val="bullet"/>
      <w:lvlText w:val="•"/>
      <w:lvlJc w:val="left"/>
      <w:pPr>
        <w:ind w:left="3343" w:hanging="361"/>
      </w:pPr>
      <w:rPr>
        <w:rFonts w:hint="default"/>
      </w:rPr>
    </w:lvl>
    <w:lvl w:ilvl="7">
      <w:start w:val="0"/>
      <w:numFmt w:val="bullet"/>
      <w:lvlText w:val="•"/>
      <w:lvlJc w:val="left"/>
      <w:pPr>
        <w:ind w:left="3764" w:hanging="361"/>
      </w:pPr>
      <w:rPr>
        <w:rFonts w:hint="default"/>
      </w:rPr>
    </w:lvl>
    <w:lvl w:ilvl="8">
      <w:start w:val="0"/>
      <w:numFmt w:val="bullet"/>
      <w:lvlText w:val="•"/>
      <w:lvlJc w:val="left"/>
      <w:pPr>
        <w:ind w:left="4184" w:hanging="361"/>
      </w:pPr>
      <w:rPr>
        <w:rFonts w:hint="default"/>
      </w:rPr>
    </w:lvl>
  </w:abstractNum>
  <w:abstractNum w:abstractNumId="4">
    <w:multiLevelType w:val="hybridMultilevel"/>
    <w:lvl w:ilvl="0">
      <w:start w:val="0"/>
      <w:numFmt w:val="bullet"/>
      <w:lvlText w:val="•"/>
      <w:lvlJc w:val="left"/>
      <w:pPr>
        <w:ind w:left="828" w:hanging="361"/>
      </w:pPr>
      <w:rPr>
        <w:rFonts w:hint="default" w:ascii="Arial" w:hAnsi="Arial" w:eastAsia="Arial" w:cs="Arial"/>
        <w:w w:val="131"/>
        <w:sz w:val="18"/>
        <w:szCs w:val="18"/>
      </w:rPr>
    </w:lvl>
    <w:lvl w:ilvl="1">
      <w:start w:val="0"/>
      <w:numFmt w:val="bullet"/>
      <w:lvlText w:val="•"/>
      <w:lvlJc w:val="left"/>
      <w:pPr>
        <w:ind w:left="1205" w:hanging="361"/>
      </w:pPr>
      <w:rPr>
        <w:rFonts w:hint="default"/>
      </w:rPr>
    </w:lvl>
    <w:lvl w:ilvl="2">
      <w:start w:val="0"/>
      <w:numFmt w:val="bullet"/>
      <w:lvlText w:val="•"/>
      <w:lvlJc w:val="left"/>
      <w:pPr>
        <w:ind w:left="1590" w:hanging="361"/>
      </w:pPr>
      <w:rPr>
        <w:rFonts w:hint="default"/>
      </w:rPr>
    </w:lvl>
    <w:lvl w:ilvl="3">
      <w:start w:val="0"/>
      <w:numFmt w:val="bullet"/>
      <w:lvlText w:val="•"/>
      <w:lvlJc w:val="left"/>
      <w:pPr>
        <w:ind w:left="1975" w:hanging="361"/>
      </w:pPr>
      <w:rPr>
        <w:rFonts w:hint="default"/>
      </w:rPr>
    </w:lvl>
    <w:lvl w:ilvl="4">
      <w:start w:val="0"/>
      <w:numFmt w:val="bullet"/>
      <w:lvlText w:val="•"/>
      <w:lvlJc w:val="left"/>
      <w:pPr>
        <w:ind w:left="2360" w:hanging="361"/>
      </w:pPr>
      <w:rPr>
        <w:rFonts w:hint="default"/>
      </w:rPr>
    </w:lvl>
    <w:lvl w:ilvl="5">
      <w:start w:val="0"/>
      <w:numFmt w:val="bullet"/>
      <w:lvlText w:val="•"/>
      <w:lvlJc w:val="left"/>
      <w:pPr>
        <w:ind w:left="2745" w:hanging="361"/>
      </w:pPr>
      <w:rPr>
        <w:rFonts w:hint="default"/>
      </w:rPr>
    </w:lvl>
    <w:lvl w:ilvl="6">
      <w:start w:val="0"/>
      <w:numFmt w:val="bullet"/>
      <w:lvlText w:val="•"/>
      <w:lvlJc w:val="left"/>
      <w:pPr>
        <w:ind w:left="3130" w:hanging="361"/>
      </w:pPr>
      <w:rPr>
        <w:rFonts w:hint="default"/>
      </w:rPr>
    </w:lvl>
    <w:lvl w:ilvl="7">
      <w:start w:val="0"/>
      <w:numFmt w:val="bullet"/>
      <w:lvlText w:val="•"/>
      <w:lvlJc w:val="left"/>
      <w:pPr>
        <w:ind w:left="3515" w:hanging="361"/>
      </w:pPr>
      <w:rPr>
        <w:rFonts w:hint="default"/>
      </w:rPr>
    </w:lvl>
    <w:lvl w:ilvl="8">
      <w:start w:val="0"/>
      <w:numFmt w:val="bullet"/>
      <w:lvlText w:val="•"/>
      <w:lvlJc w:val="left"/>
      <w:pPr>
        <w:ind w:left="3900" w:hanging="361"/>
      </w:pPr>
      <w:rPr>
        <w:rFonts w:hint="default"/>
      </w:rPr>
    </w:lvl>
  </w:abstractNum>
  <w:abstractNum w:abstractNumId="3">
    <w:multiLevelType w:val="hybridMultilevel"/>
    <w:lvl w:ilvl="0">
      <w:start w:val="1"/>
      <w:numFmt w:val="lowerLetter"/>
      <w:lvlText w:val="%1)"/>
      <w:lvlJc w:val="left"/>
      <w:pPr>
        <w:ind w:left="828" w:hanging="361"/>
        <w:jc w:val="left"/>
      </w:pPr>
      <w:rPr>
        <w:rFonts w:hint="default" w:ascii="Montserrat" w:hAnsi="Montserrat" w:eastAsia="Montserrat" w:cs="Montserrat"/>
        <w:spacing w:val="-1"/>
        <w:w w:val="100"/>
        <w:sz w:val="18"/>
        <w:szCs w:val="18"/>
      </w:rPr>
    </w:lvl>
    <w:lvl w:ilvl="1">
      <w:start w:val="0"/>
      <w:numFmt w:val="bullet"/>
      <w:lvlText w:val="•"/>
      <w:lvlJc w:val="left"/>
      <w:pPr>
        <w:ind w:left="1240" w:hanging="361"/>
      </w:pPr>
      <w:rPr>
        <w:rFonts w:hint="default"/>
      </w:rPr>
    </w:lvl>
    <w:lvl w:ilvl="2">
      <w:start w:val="0"/>
      <w:numFmt w:val="bullet"/>
      <w:lvlText w:val="•"/>
      <w:lvlJc w:val="left"/>
      <w:pPr>
        <w:ind w:left="1661" w:hanging="361"/>
      </w:pPr>
      <w:rPr>
        <w:rFonts w:hint="default"/>
      </w:rPr>
    </w:lvl>
    <w:lvl w:ilvl="3">
      <w:start w:val="0"/>
      <w:numFmt w:val="bullet"/>
      <w:lvlText w:val="•"/>
      <w:lvlJc w:val="left"/>
      <w:pPr>
        <w:ind w:left="2081" w:hanging="361"/>
      </w:pPr>
      <w:rPr>
        <w:rFonts w:hint="default"/>
      </w:rPr>
    </w:lvl>
    <w:lvl w:ilvl="4">
      <w:start w:val="0"/>
      <w:numFmt w:val="bullet"/>
      <w:lvlText w:val="•"/>
      <w:lvlJc w:val="left"/>
      <w:pPr>
        <w:ind w:left="2502" w:hanging="361"/>
      </w:pPr>
      <w:rPr>
        <w:rFonts w:hint="default"/>
      </w:rPr>
    </w:lvl>
    <w:lvl w:ilvl="5">
      <w:start w:val="0"/>
      <w:numFmt w:val="bullet"/>
      <w:lvlText w:val="•"/>
      <w:lvlJc w:val="left"/>
      <w:pPr>
        <w:ind w:left="2923" w:hanging="361"/>
      </w:pPr>
      <w:rPr>
        <w:rFonts w:hint="default"/>
      </w:rPr>
    </w:lvl>
    <w:lvl w:ilvl="6">
      <w:start w:val="0"/>
      <w:numFmt w:val="bullet"/>
      <w:lvlText w:val="•"/>
      <w:lvlJc w:val="left"/>
      <w:pPr>
        <w:ind w:left="3343" w:hanging="361"/>
      </w:pPr>
      <w:rPr>
        <w:rFonts w:hint="default"/>
      </w:rPr>
    </w:lvl>
    <w:lvl w:ilvl="7">
      <w:start w:val="0"/>
      <w:numFmt w:val="bullet"/>
      <w:lvlText w:val="•"/>
      <w:lvlJc w:val="left"/>
      <w:pPr>
        <w:ind w:left="3764" w:hanging="361"/>
      </w:pPr>
      <w:rPr>
        <w:rFonts w:hint="default"/>
      </w:rPr>
    </w:lvl>
    <w:lvl w:ilvl="8">
      <w:start w:val="0"/>
      <w:numFmt w:val="bullet"/>
      <w:lvlText w:val="•"/>
      <w:lvlJc w:val="left"/>
      <w:pPr>
        <w:ind w:left="4184" w:hanging="361"/>
      </w:pPr>
      <w:rPr>
        <w:rFonts w:hint="default"/>
      </w:rPr>
    </w:lvl>
  </w:abstractNum>
  <w:abstractNum w:abstractNumId="2">
    <w:multiLevelType w:val="hybridMultilevel"/>
    <w:lvl w:ilvl="0">
      <w:start w:val="1"/>
      <w:numFmt w:val="decimal"/>
      <w:lvlText w:val="%1."/>
      <w:lvlJc w:val="left"/>
      <w:pPr>
        <w:ind w:left="1180" w:hanging="360"/>
        <w:jc w:val="left"/>
      </w:pPr>
      <w:rPr>
        <w:rFonts w:hint="default" w:ascii="Verdana" w:hAnsi="Verdana" w:eastAsia="Verdana" w:cs="Verdana"/>
        <w:b/>
        <w:bCs/>
        <w:spacing w:val="-1"/>
        <w:w w:val="99"/>
        <w:sz w:val="20"/>
        <w:szCs w:val="20"/>
      </w:rPr>
    </w:lvl>
    <w:lvl w:ilvl="1">
      <w:start w:val="0"/>
      <w:numFmt w:val="bullet"/>
      <w:lvlText w:val="•"/>
      <w:lvlJc w:val="left"/>
      <w:pPr>
        <w:ind w:left="2160" w:hanging="360"/>
      </w:pPr>
      <w:rPr>
        <w:rFonts w:hint="default"/>
      </w:rPr>
    </w:lvl>
    <w:lvl w:ilvl="2">
      <w:start w:val="0"/>
      <w:numFmt w:val="bullet"/>
      <w:lvlText w:val="•"/>
      <w:lvlJc w:val="left"/>
      <w:pPr>
        <w:ind w:left="3140" w:hanging="360"/>
      </w:pPr>
      <w:rPr>
        <w:rFonts w:hint="default"/>
      </w:rPr>
    </w:lvl>
    <w:lvl w:ilvl="3">
      <w:start w:val="0"/>
      <w:numFmt w:val="bullet"/>
      <w:lvlText w:val="•"/>
      <w:lvlJc w:val="left"/>
      <w:pPr>
        <w:ind w:left="4120" w:hanging="360"/>
      </w:pPr>
      <w:rPr>
        <w:rFonts w:hint="default"/>
      </w:rPr>
    </w:lvl>
    <w:lvl w:ilvl="4">
      <w:start w:val="0"/>
      <w:numFmt w:val="bullet"/>
      <w:lvlText w:val="•"/>
      <w:lvlJc w:val="left"/>
      <w:pPr>
        <w:ind w:left="5100" w:hanging="360"/>
      </w:pPr>
      <w:rPr>
        <w:rFonts w:hint="default"/>
      </w:rPr>
    </w:lvl>
    <w:lvl w:ilvl="5">
      <w:start w:val="0"/>
      <w:numFmt w:val="bullet"/>
      <w:lvlText w:val="•"/>
      <w:lvlJc w:val="left"/>
      <w:pPr>
        <w:ind w:left="6080" w:hanging="360"/>
      </w:pPr>
      <w:rPr>
        <w:rFonts w:hint="default"/>
      </w:rPr>
    </w:lvl>
    <w:lvl w:ilvl="6">
      <w:start w:val="0"/>
      <w:numFmt w:val="bullet"/>
      <w:lvlText w:val="•"/>
      <w:lvlJc w:val="left"/>
      <w:pPr>
        <w:ind w:left="7060" w:hanging="360"/>
      </w:pPr>
      <w:rPr>
        <w:rFonts w:hint="default"/>
      </w:rPr>
    </w:lvl>
    <w:lvl w:ilvl="7">
      <w:start w:val="0"/>
      <w:numFmt w:val="bullet"/>
      <w:lvlText w:val="•"/>
      <w:lvlJc w:val="left"/>
      <w:pPr>
        <w:ind w:left="8040" w:hanging="360"/>
      </w:pPr>
      <w:rPr>
        <w:rFonts w:hint="default"/>
      </w:rPr>
    </w:lvl>
    <w:lvl w:ilvl="8">
      <w:start w:val="0"/>
      <w:numFmt w:val="bullet"/>
      <w:lvlText w:val="•"/>
      <w:lvlJc w:val="left"/>
      <w:pPr>
        <w:ind w:left="9020" w:hanging="360"/>
      </w:pPr>
      <w:rPr>
        <w:rFonts w:hint="default"/>
      </w:rPr>
    </w:lvl>
  </w:abstractNum>
  <w:abstractNum w:abstractNumId="1">
    <w:multiLevelType w:val="hybridMultilevel"/>
    <w:lvl w:ilvl="0">
      <w:start w:val="1"/>
      <w:numFmt w:val="decimal"/>
      <w:lvlText w:val="%1."/>
      <w:lvlJc w:val="left"/>
      <w:pPr>
        <w:ind w:left="1180" w:hanging="360"/>
        <w:jc w:val="left"/>
      </w:pPr>
      <w:rPr>
        <w:rFonts w:hint="default" w:ascii="Verdana" w:hAnsi="Verdana" w:eastAsia="Verdana" w:cs="Verdana"/>
        <w:b/>
        <w:bCs/>
        <w:spacing w:val="-1"/>
        <w:w w:val="99"/>
        <w:sz w:val="20"/>
        <w:szCs w:val="20"/>
      </w:rPr>
    </w:lvl>
    <w:lvl w:ilvl="1">
      <w:start w:val="1"/>
      <w:numFmt w:val="lowerLetter"/>
      <w:lvlText w:val="%2."/>
      <w:lvlJc w:val="left"/>
      <w:pPr>
        <w:ind w:left="1540" w:hanging="360"/>
        <w:jc w:val="left"/>
      </w:pPr>
      <w:rPr>
        <w:rFonts w:hint="default" w:ascii="Verdana" w:hAnsi="Verdana" w:eastAsia="Verdana" w:cs="Verdana"/>
        <w:i/>
        <w:w w:val="99"/>
        <w:sz w:val="20"/>
        <w:szCs w:val="20"/>
      </w:rPr>
    </w:lvl>
    <w:lvl w:ilvl="2">
      <w:start w:val="0"/>
      <w:numFmt w:val="bullet"/>
      <w:lvlText w:val="•"/>
      <w:lvlJc w:val="left"/>
      <w:pPr>
        <w:ind w:left="2588" w:hanging="360"/>
      </w:pPr>
      <w:rPr>
        <w:rFonts w:hint="default"/>
      </w:rPr>
    </w:lvl>
    <w:lvl w:ilvl="3">
      <w:start w:val="0"/>
      <w:numFmt w:val="bullet"/>
      <w:lvlText w:val="•"/>
      <w:lvlJc w:val="left"/>
      <w:pPr>
        <w:ind w:left="3637" w:hanging="360"/>
      </w:pPr>
      <w:rPr>
        <w:rFonts w:hint="default"/>
      </w:rPr>
    </w:lvl>
    <w:lvl w:ilvl="4">
      <w:start w:val="0"/>
      <w:numFmt w:val="bullet"/>
      <w:lvlText w:val="•"/>
      <w:lvlJc w:val="left"/>
      <w:pPr>
        <w:ind w:left="4686" w:hanging="360"/>
      </w:pPr>
      <w:rPr>
        <w:rFonts w:hint="default"/>
      </w:rPr>
    </w:lvl>
    <w:lvl w:ilvl="5">
      <w:start w:val="0"/>
      <w:numFmt w:val="bullet"/>
      <w:lvlText w:val="•"/>
      <w:lvlJc w:val="left"/>
      <w:pPr>
        <w:ind w:left="5735" w:hanging="360"/>
      </w:pPr>
      <w:rPr>
        <w:rFonts w:hint="default"/>
      </w:rPr>
    </w:lvl>
    <w:lvl w:ilvl="6">
      <w:start w:val="0"/>
      <w:numFmt w:val="bullet"/>
      <w:lvlText w:val="•"/>
      <w:lvlJc w:val="left"/>
      <w:pPr>
        <w:ind w:left="6784" w:hanging="360"/>
      </w:pPr>
      <w:rPr>
        <w:rFonts w:hint="default"/>
      </w:rPr>
    </w:lvl>
    <w:lvl w:ilvl="7">
      <w:start w:val="0"/>
      <w:numFmt w:val="bullet"/>
      <w:lvlText w:val="•"/>
      <w:lvlJc w:val="left"/>
      <w:pPr>
        <w:ind w:left="7833" w:hanging="360"/>
      </w:pPr>
      <w:rPr>
        <w:rFonts w:hint="default"/>
      </w:rPr>
    </w:lvl>
    <w:lvl w:ilvl="8">
      <w:start w:val="0"/>
      <w:numFmt w:val="bullet"/>
      <w:lvlText w:val="•"/>
      <w:lvlJc w:val="left"/>
      <w:pPr>
        <w:ind w:left="8882" w:hanging="360"/>
      </w:pPr>
      <w:rPr>
        <w:rFonts w:hint="default"/>
      </w:rPr>
    </w:lvl>
  </w:abstractNum>
  <w:abstractNum w:abstractNumId="0">
    <w:multiLevelType w:val="hybridMultilevel"/>
    <w:lvl w:ilvl="0">
      <w:start w:val="1"/>
      <w:numFmt w:val="decimal"/>
      <w:lvlText w:val="%1."/>
      <w:lvlJc w:val="left"/>
      <w:pPr>
        <w:ind w:left="1180" w:hanging="360"/>
        <w:jc w:val="left"/>
      </w:pPr>
      <w:rPr>
        <w:rFonts w:hint="default" w:ascii="Verdana" w:hAnsi="Verdana" w:eastAsia="Verdana" w:cs="Verdana"/>
        <w:b/>
        <w:bCs/>
        <w:spacing w:val="-1"/>
        <w:w w:val="99"/>
        <w:sz w:val="20"/>
        <w:szCs w:val="20"/>
      </w:rPr>
    </w:lvl>
    <w:lvl w:ilvl="1">
      <w:start w:val="1"/>
      <w:numFmt w:val="lowerLetter"/>
      <w:lvlText w:val="%2)"/>
      <w:lvlJc w:val="left"/>
      <w:pPr>
        <w:ind w:left="1540" w:hanging="360"/>
        <w:jc w:val="left"/>
      </w:pPr>
      <w:rPr>
        <w:rFonts w:hint="default" w:ascii="Verdana" w:hAnsi="Verdana" w:eastAsia="Verdana" w:cs="Verdana"/>
        <w:w w:val="99"/>
        <w:sz w:val="20"/>
        <w:szCs w:val="20"/>
      </w:rPr>
    </w:lvl>
    <w:lvl w:ilvl="2">
      <w:start w:val="0"/>
      <w:numFmt w:val="bullet"/>
      <w:lvlText w:val="•"/>
      <w:lvlJc w:val="left"/>
      <w:pPr>
        <w:ind w:left="2588" w:hanging="360"/>
      </w:pPr>
      <w:rPr>
        <w:rFonts w:hint="default"/>
      </w:rPr>
    </w:lvl>
    <w:lvl w:ilvl="3">
      <w:start w:val="0"/>
      <w:numFmt w:val="bullet"/>
      <w:lvlText w:val="•"/>
      <w:lvlJc w:val="left"/>
      <w:pPr>
        <w:ind w:left="3637" w:hanging="360"/>
      </w:pPr>
      <w:rPr>
        <w:rFonts w:hint="default"/>
      </w:rPr>
    </w:lvl>
    <w:lvl w:ilvl="4">
      <w:start w:val="0"/>
      <w:numFmt w:val="bullet"/>
      <w:lvlText w:val="•"/>
      <w:lvlJc w:val="left"/>
      <w:pPr>
        <w:ind w:left="4686" w:hanging="360"/>
      </w:pPr>
      <w:rPr>
        <w:rFonts w:hint="default"/>
      </w:rPr>
    </w:lvl>
    <w:lvl w:ilvl="5">
      <w:start w:val="0"/>
      <w:numFmt w:val="bullet"/>
      <w:lvlText w:val="•"/>
      <w:lvlJc w:val="left"/>
      <w:pPr>
        <w:ind w:left="5735" w:hanging="360"/>
      </w:pPr>
      <w:rPr>
        <w:rFonts w:hint="default"/>
      </w:rPr>
    </w:lvl>
    <w:lvl w:ilvl="6">
      <w:start w:val="0"/>
      <w:numFmt w:val="bullet"/>
      <w:lvlText w:val="•"/>
      <w:lvlJc w:val="left"/>
      <w:pPr>
        <w:ind w:left="6784" w:hanging="360"/>
      </w:pPr>
      <w:rPr>
        <w:rFonts w:hint="default"/>
      </w:rPr>
    </w:lvl>
    <w:lvl w:ilvl="7">
      <w:start w:val="0"/>
      <w:numFmt w:val="bullet"/>
      <w:lvlText w:val="•"/>
      <w:lvlJc w:val="left"/>
      <w:pPr>
        <w:ind w:left="7833" w:hanging="360"/>
      </w:pPr>
      <w:rPr>
        <w:rFonts w:hint="default"/>
      </w:rPr>
    </w:lvl>
    <w:lvl w:ilvl="8">
      <w:start w:val="0"/>
      <w:numFmt w:val="bullet"/>
      <w:lvlText w:val="•"/>
      <w:lvlJc w:val="left"/>
      <w:pPr>
        <w:ind w:left="8882" w:hanging="360"/>
      </w:pPr>
      <w:rPr>
        <w:rFonts w:hint="default"/>
      </w:rPr>
    </w:lvl>
  </w:abstract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Verdana" w:hAnsi="Verdana" w:eastAsia="Verdana" w:cs="Verdana"/>
    </w:rPr>
  </w:style>
  <w:style w:styleId="BodyText" w:type="paragraph">
    <w:name w:val="Body Text"/>
    <w:basedOn w:val="Normal"/>
    <w:uiPriority w:val="1"/>
    <w:qFormat/>
    <w:pPr/>
    <w:rPr>
      <w:rFonts w:ascii="Verdana" w:hAnsi="Verdana" w:eastAsia="Verdana" w:cs="Verdana"/>
      <w:b/>
      <w:bCs/>
      <w:sz w:val="20"/>
      <w:szCs w:val="20"/>
    </w:rPr>
  </w:style>
  <w:style w:styleId="Heading1" w:type="paragraph">
    <w:name w:val="Heading 1"/>
    <w:basedOn w:val="Normal"/>
    <w:uiPriority w:val="1"/>
    <w:qFormat/>
    <w:pPr>
      <w:ind w:left="1215"/>
      <w:outlineLvl w:val="1"/>
    </w:pPr>
    <w:rPr>
      <w:rFonts w:ascii="Montserrat" w:hAnsi="Montserrat" w:eastAsia="Montserrat" w:cs="Montserrat"/>
      <w:b/>
      <w:bCs/>
      <w:sz w:val="32"/>
      <w:szCs w:val="32"/>
    </w:rPr>
  </w:style>
  <w:style w:styleId="Heading2" w:type="paragraph">
    <w:name w:val="Heading 2"/>
    <w:basedOn w:val="Normal"/>
    <w:uiPriority w:val="1"/>
    <w:qFormat/>
    <w:pPr>
      <w:spacing w:before="101"/>
      <w:ind w:left="580"/>
      <w:outlineLvl w:val="2"/>
    </w:pPr>
    <w:rPr>
      <w:rFonts w:ascii="Arial" w:hAnsi="Arial" w:eastAsia="Arial" w:cs="Arial"/>
      <w:b/>
      <w:bCs/>
      <w:sz w:val="22"/>
      <w:szCs w:val="22"/>
    </w:rPr>
  </w:style>
  <w:style w:styleId="ListParagraph" w:type="paragraph">
    <w:name w:val="List Paragraph"/>
    <w:basedOn w:val="Normal"/>
    <w:uiPriority w:val="1"/>
    <w:qFormat/>
    <w:pPr>
      <w:ind w:left="1180" w:hanging="360"/>
    </w:pPr>
    <w:rPr>
      <w:rFonts w:ascii="Verdana" w:hAnsi="Verdana" w:eastAsia="Verdana" w:cs="Verdana"/>
    </w:rPr>
  </w:style>
  <w:style w:styleId="TableParagraph" w:type="paragraph">
    <w:name w:val="Table Paragraph"/>
    <w:basedOn w:val="Normal"/>
    <w:uiPriority w:val="1"/>
    <w:qFormat/>
    <w:pPr>
      <w:ind w:left="107"/>
    </w:pPr>
    <w:rPr>
      <w:rFonts w:ascii="Montserrat" w:hAnsi="Montserrat" w:eastAsia="Montserrat" w:cs="Montserrat"/>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header" Target="header1.xml"/><Relationship Id="rId7" Type="http://schemas.openxmlformats.org/officeDocument/2006/relationships/hyperlink" Target="http://www.dcpcsb.org/sites/default/files/data/files/five%20year%20estimated%20budget%20worksheet%20excel.xls" TargetMode="External"/><Relationship Id="rId8" Type="http://schemas.openxmlformats.org/officeDocument/2006/relationships/header" Target="header2.xml"/><Relationship Id="rId9" Type="http://schemas.openxmlformats.org/officeDocument/2006/relationships/hyperlink" Target="http://www.dcpcsb.org/sites/default/files/report/Vote--Policy%20for%20Revised%20Goals%20%20-2016-09-28_Redacted.pdf" TargetMode="External"/><Relationship Id="rId10" Type="http://schemas.openxmlformats.org/officeDocument/2006/relationships/hyperlink" Target="http://www.dcpcsb.org/performance-management-framework-pmf" TargetMode="External"/><Relationship Id="rId11" Type="http://schemas.openxmlformats.org/officeDocument/2006/relationships/header" Target="header3.xml"/><Relationship Id="rId12" Type="http://schemas.openxmlformats.org/officeDocument/2006/relationships/header" Target="header4.xml"/><Relationship Id="rId13" Type="http://schemas.openxmlformats.org/officeDocument/2006/relationships/image" Target="media/image3.png"/><Relationship Id="rId14" Type="http://schemas.openxmlformats.org/officeDocument/2006/relationships/header" Target="header5.xml"/><Relationship Id="rId15" Type="http://schemas.openxmlformats.org/officeDocument/2006/relationships/header" Target="header6.xml"/><Relationship Id="rId1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Laterica Quinn</dc:creator>
  <dcterms:created xsi:type="dcterms:W3CDTF">2020-08-28T15:57:12Z</dcterms:created>
  <dcterms:modified xsi:type="dcterms:W3CDTF">2020-08-28T15:57:12Z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2020-08-28T00:00:00Z</vt:filetime>
  </property>
  <property fmtid="{D5CDD505-2E9C-101B-9397-08002B2CF9AE}" pid="3" name="Creator">
    <vt:lpwstr>Adobe Acrobat Pro 10.1.16</vt:lpwstr>
  </property>
  <property fmtid="{D5CDD505-2E9C-101B-9397-08002B2CF9AE}" pid="4" name="LastSaved">
    <vt:filetime>2020-08-28T00:00:00Z</vt:filetime>
  </property>
</Properties>
</file>